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051" w:rsidRDefault="00EC22DE">
      <w:pPr>
        <w:pStyle w:val="BlackStrips"/>
      </w:pPr>
      <w:r>
        <w:t xml:space="preserve">Charltons - </w:t>
      </w:r>
      <w:r>
        <w:t>香港法律</w:t>
      </w:r>
      <w:r>
        <w:t xml:space="preserve"> - 2024</w:t>
      </w:r>
      <w:r>
        <w:t>年</w:t>
      </w:r>
      <w:r>
        <w:t>8</w:t>
      </w:r>
      <w:r>
        <w:t>月</w:t>
      </w:r>
      <w:r>
        <w:t>16</w:t>
      </w:r>
      <w:r>
        <w:t>日</w:t>
      </w:r>
    </w:p>
    <w:p w:rsidR="00693051" w:rsidRDefault="00EC22DE">
      <w:pPr>
        <w:pStyle w:val="ReadOnline"/>
      </w:pPr>
      <w:hyperlink r:id="rId7">
        <w:r>
          <w:t>online version</w:t>
        </w:r>
      </w:hyperlink>
    </w:p>
    <w:p w:rsidR="00693051" w:rsidRDefault="00EC22DE">
      <w:pPr>
        <w:pStyle w:val="Title"/>
      </w:pPr>
      <w:r>
        <w:t>香港联交所</w:t>
      </w:r>
      <w:r>
        <w:t>2023</w:t>
      </w:r>
      <w:r>
        <w:t>年</w:t>
      </w:r>
      <w:r>
        <w:t>10</w:t>
      </w:r>
      <w:r>
        <w:t>月新推出的</w:t>
      </w:r>
      <w:r>
        <w:t>FINI</w:t>
      </w:r>
      <w:r>
        <w:t>平台</w:t>
      </w:r>
    </w:p>
    <w:p w:rsidR="00693051" w:rsidRDefault="00EC22DE">
      <w:pPr>
        <w:pStyle w:val="FirstParagraph"/>
        <w:rPr>
          <w:lang w:eastAsia="zh-CN"/>
        </w:rPr>
      </w:pPr>
      <w:r>
        <w:t>香港交易及清算有限公司（</w:t>
      </w:r>
      <w:r>
        <w:rPr>
          <w:b/>
        </w:rPr>
        <w:t>联交所</w:t>
      </w:r>
      <w:r>
        <w:t>）刊发</w:t>
      </w:r>
      <w:r>
        <w:t>“</w:t>
      </w:r>
      <w:hyperlink r:id="rId8">
        <w:r>
          <w:t>推出</w:t>
        </w:r>
        <w:r>
          <w:t>FINI</w:t>
        </w:r>
        <w:r>
          <w:t>平台</w:t>
        </w:r>
      </w:hyperlink>
      <w:r>
        <w:t>”</w:t>
      </w:r>
      <w:r>
        <w:t>网页，载列经修订的上市规则及指引材料。该等修订于</w:t>
      </w:r>
      <w:r>
        <w:t>2023</w:t>
      </w:r>
      <w:r>
        <w:t>年</w:t>
      </w:r>
      <w:r>
        <w:t>10</w:t>
      </w:r>
      <w:r>
        <w:t>月推出新的数字</w:t>
      </w:r>
      <w:r>
        <w:t>FINI</w:t>
      </w:r>
      <w:r>
        <w:t>平台时生效。</w:t>
      </w:r>
      <w:r>
        <w:rPr>
          <w:lang w:eastAsia="zh-CN"/>
        </w:rPr>
        <w:t>旨在简化首次公开募股</w:t>
      </w:r>
      <w:r>
        <w:rPr>
          <w:lang w:eastAsia="zh-CN"/>
        </w:rPr>
        <w:t>(</w:t>
      </w:r>
      <w:r>
        <w:rPr>
          <w:b/>
          <w:lang w:eastAsia="zh-CN"/>
        </w:rPr>
        <w:t>IPO</w:t>
      </w:r>
      <w:r>
        <w:rPr>
          <w:lang w:eastAsia="zh-CN"/>
        </w:rPr>
        <w:t>)</w:t>
      </w:r>
      <w:r>
        <w:rPr>
          <w:lang w:eastAsia="zh-CN"/>
        </w:rPr>
        <w:t>结算流程，目前从定价到正式的市场交易需要</w:t>
      </w:r>
      <w:r>
        <w:rPr>
          <w:lang w:eastAsia="zh-CN"/>
        </w:rPr>
        <w:t>5</w:t>
      </w:r>
      <w:r>
        <w:rPr>
          <w:lang w:eastAsia="zh-CN"/>
        </w:rPr>
        <w:t>天时间</w:t>
      </w:r>
      <w:r>
        <w:rPr>
          <w:lang w:eastAsia="zh-CN"/>
        </w:rPr>
        <w:t>(T+5)</w:t>
      </w:r>
      <w:r>
        <w:rPr>
          <w:lang w:eastAsia="zh-CN"/>
        </w:rPr>
        <w:t>，</w:t>
      </w:r>
      <w:r>
        <w:rPr>
          <w:lang w:eastAsia="zh-CN"/>
        </w:rPr>
        <w:t>FINI</w:t>
      </w:r>
      <w:r>
        <w:rPr>
          <w:lang w:eastAsia="zh-CN"/>
        </w:rPr>
        <w:t>将使流程现代化和数字化，并允许新股在定价后两个</w:t>
      </w:r>
      <w:r>
        <w:rPr>
          <w:lang w:eastAsia="zh-CN"/>
        </w:rPr>
        <w:t>工作日内开始交易</w:t>
      </w:r>
      <w:r>
        <w:rPr>
          <w:lang w:eastAsia="zh-CN"/>
        </w:rPr>
        <w:t>(T+2)</w:t>
      </w:r>
      <w:r>
        <w:rPr>
          <w:lang w:eastAsia="zh-CN"/>
        </w:rPr>
        <w:t>。更短的结算时间旨在让投资者更快地获得新股，降低市场和运营风险，并提高所有利益相关者的效率。一旦启动，</w:t>
      </w:r>
      <w:r>
        <w:rPr>
          <w:lang w:eastAsia="zh-CN"/>
        </w:rPr>
        <w:t>FINI</w:t>
      </w:r>
      <w:r>
        <w:rPr>
          <w:lang w:eastAsia="zh-CN"/>
        </w:rPr>
        <w:t>将成为港交所所有新上市及随后公开发行的强制性平台。发行人必须遵守</w:t>
      </w:r>
      <w:r>
        <w:rPr>
          <w:lang w:eastAsia="zh-CN"/>
        </w:rPr>
        <w:t>“T+2”</w:t>
      </w:r>
      <w:r>
        <w:rPr>
          <w:lang w:eastAsia="zh-CN"/>
        </w:rPr>
        <w:t>，但可以向联交所申请</w:t>
      </w:r>
      <w:r>
        <w:rPr>
          <w:lang w:eastAsia="zh-CN"/>
        </w:rPr>
        <w:t>T+3</w:t>
      </w:r>
      <w:r>
        <w:rPr>
          <w:lang w:eastAsia="zh-CN"/>
        </w:rPr>
        <w:t>或更长时间的时间表。</w:t>
      </w:r>
    </w:p>
    <w:p w:rsidR="00693051" w:rsidRDefault="00EC22DE">
      <w:pPr>
        <w:pStyle w:val="BodyText"/>
        <w:rPr>
          <w:lang w:eastAsia="zh-CN"/>
        </w:rPr>
      </w:pPr>
      <w:r>
        <w:rPr>
          <w:lang w:eastAsia="zh-CN"/>
        </w:rPr>
        <w:t>FINI</w:t>
      </w:r>
      <w:r>
        <w:rPr>
          <w:lang w:eastAsia="zh-CN"/>
        </w:rPr>
        <w:t>将使各持份者之间能够进行网上互动，从而现代化和取代结算流程中的双边工作流程，取代</w:t>
      </w:r>
      <w:r>
        <w:rPr>
          <w:lang w:eastAsia="zh-CN"/>
        </w:rPr>
        <w:t>IPO</w:t>
      </w:r>
      <w:r>
        <w:rPr>
          <w:lang w:eastAsia="zh-CN"/>
        </w:rPr>
        <w:t>保荐人、法律顾问、统筹协调人、分销商、联交所和证监会在提交配股信息、配股结果审批和相关文件方面使用电子邮件、传真、实物表格和其他文件。这些程序将反映在《上市规则</w:t>
      </w:r>
      <w:r>
        <w:rPr>
          <w:lang w:eastAsia="zh-CN"/>
        </w:rPr>
        <w:t>》修订中。</w:t>
      </w:r>
    </w:p>
    <w:p w:rsidR="00693051" w:rsidRDefault="00EC22DE">
      <w:pPr>
        <w:pStyle w:val="BodyText"/>
        <w:rPr>
          <w:lang w:eastAsia="zh-CN"/>
        </w:rPr>
      </w:pPr>
      <w:r>
        <w:rPr>
          <w:lang w:eastAsia="zh-CN"/>
        </w:rPr>
        <w:t>联交所于</w:t>
      </w:r>
      <w:r>
        <w:rPr>
          <w:lang w:eastAsia="zh-CN"/>
        </w:rPr>
        <w:t>2020</w:t>
      </w:r>
      <w:r>
        <w:rPr>
          <w:lang w:eastAsia="zh-CN"/>
        </w:rPr>
        <w:t>年</w:t>
      </w:r>
      <w:r>
        <w:rPr>
          <w:lang w:eastAsia="zh-CN"/>
        </w:rPr>
        <w:t>11</w:t>
      </w:r>
      <w:r>
        <w:rPr>
          <w:lang w:eastAsia="zh-CN"/>
        </w:rPr>
        <w:t>月发布了</w:t>
      </w:r>
      <w:hyperlink r:id="rId9">
        <w:r>
          <w:rPr>
            <w:lang w:eastAsia="zh-CN"/>
          </w:rPr>
          <w:t>概念文件</w:t>
        </w:r>
      </w:hyperlink>
      <w:r>
        <w:rPr>
          <w:lang w:eastAsia="zh-CN"/>
        </w:rPr>
        <w:t>，就通过</w:t>
      </w:r>
      <w:r>
        <w:rPr>
          <w:lang w:eastAsia="zh-CN"/>
        </w:rPr>
        <w:t>FINI</w:t>
      </w:r>
      <w:r>
        <w:rPr>
          <w:lang w:eastAsia="zh-CN"/>
        </w:rPr>
        <w:t>实现香港</w:t>
      </w:r>
      <w:r>
        <w:rPr>
          <w:lang w:eastAsia="zh-CN"/>
        </w:rPr>
        <w:t>IPO</w:t>
      </w:r>
      <w:r>
        <w:rPr>
          <w:lang w:eastAsia="zh-CN"/>
        </w:rPr>
        <w:t>流程现代化和数字化的建议征求市场反馈。有关概念文件的进一步详情，请参阅易周律师行的通讯</w:t>
      </w:r>
      <w:hyperlink r:id="rId10">
        <w:r>
          <w:rPr>
            <w:lang w:eastAsia="zh-CN"/>
          </w:rPr>
          <w:t>联交所就精简</w:t>
        </w:r>
        <w:r>
          <w:rPr>
            <w:lang w:eastAsia="zh-CN"/>
          </w:rPr>
          <w:t>IPO</w:t>
        </w:r>
        <w:r>
          <w:rPr>
            <w:lang w:eastAsia="zh-CN"/>
          </w:rPr>
          <w:t>结算程序建议进行咨询</w:t>
        </w:r>
      </w:hyperlink>
      <w:r>
        <w:rPr>
          <w:lang w:eastAsia="zh-CN"/>
        </w:rPr>
        <w:t>（</w:t>
      </w:r>
      <w:r>
        <w:rPr>
          <w:lang w:eastAsia="zh-CN"/>
        </w:rPr>
        <w:t>2020</w:t>
      </w:r>
      <w:r>
        <w:rPr>
          <w:lang w:eastAsia="zh-CN"/>
        </w:rPr>
        <w:t>年</w:t>
      </w:r>
      <w:r>
        <w:rPr>
          <w:lang w:eastAsia="zh-CN"/>
        </w:rPr>
        <w:t>11</w:t>
      </w:r>
      <w:r>
        <w:rPr>
          <w:lang w:eastAsia="zh-CN"/>
        </w:rPr>
        <w:t>月）。联交所于</w:t>
      </w:r>
      <w:r>
        <w:rPr>
          <w:lang w:eastAsia="zh-CN"/>
        </w:rPr>
        <w:t>2021</w:t>
      </w:r>
      <w:r>
        <w:rPr>
          <w:lang w:eastAsia="zh-CN"/>
        </w:rPr>
        <w:t>年</w:t>
      </w:r>
      <w:r>
        <w:rPr>
          <w:lang w:eastAsia="zh-CN"/>
        </w:rPr>
        <w:t>7</w:t>
      </w:r>
      <w:r>
        <w:rPr>
          <w:lang w:eastAsia="zh-CN"/>
        </w:rPr>
        <w:t>月发表的</w:t>
      </w:r>
      <w:hyperlink r:id="rId11">
        <w:r>
          <w:rPr>
            <w:lang w:eastAsia="zh-CN"/>
          </w:rPr>
          <w:t>香港</w:t>
        </w:r>
        <w:r>
          <w:rPr>
            <w:lang w:eastAsia="zh-CN"/>
          </w:rPr>
          <w:t>IPO</w:t>
        </w:r>
        <w:r>
          <w:rPr>
            <w:lang w:eastAsia="zh-CN"/>
          </w:rPr>
          <w:t>结算制度现代化概念文件的谘询总结</w:t>
        </w:r>
      </w:hyperlink>
      <w:r>
        <w:rPr>
          <w:lang w:eastAsia="zh-CN"/>
        </w:rPr>
        <w:t>，列出了联交所继续发展</w:t>
      </w:r>
      <w:r>
        <w:rPr>
          <w:lang w:eastAsia="zh-CN"/>
        </w:rPr>
        <w:t>FINI</w:t>
      </w:r>
      <w:r>
        <w:rPr>
          <w:lang w:eastAsia="zh-CN"/>
        </w:rPr>
        <w:t>平台和采用</w:t>
      </w:r>
      <w:r>
        <w:rPr>
          <w:lang w:eastAsia="zh-CN"/>
        </w:rPr>
        <w:t>“T+2”</w:t>
      </w:r>
      <w:r>
        <w:rPr>
          <w:lang w:eastAsia="zh-CN"/>
        </w:rPr>
        <w:t>结算周期的计划。联交所最新的</w:t>
      </w:r>
      <w:hyperlink r:id="rId12">
        <w:r>
          <w:rPr>
            <w:lang w:eastAsia="zh-CN"/>
          </w:rPr>
          <w:t>FINI</w:t>
        </w:r>
        <w:r>
          <w:rPr>
            <w:lang w:eastAsia="zh-CN"/>
          </w:rPr>
          <w:t>网页</w:t>
        </w:r>
      </w:hyperlink>
      <w:r>
        <w:rPr>
          <w:lang w:eastAsia="zh-CN"/>
        </w:rPr>
        <w:t>提供</w:t>
      </w:r>
      <w:r>
        <w:rPr>
          <w:lang w:eastAsia="zh-CN"/>
        </w:rPr>
        <w:t>FINI</w:t>
      </w:r>
      <w:r>
        <w:rPr>
          <w:lang w:eastAsia="zh-CN"/>
        </w:rPr>
        <w:t>于十月推出的时间及其他安排的详情，并提供以下连结：</w:t>
      </w:r>
    </w:p>
    <w:p w:rsidR="00693051" w:rsidRDefault="00EC22DE">
      <w:pPr>
        <w:pStyle w:val="Compact"/>
        <w:numPr>
          <w:ilvl w:val="0"/>
          <w:numId w:val="3"/>
        </w:numPr>
        <w:rPr>
          <w:lang w:eastAsia="zh-CN"/>
        </w:rPr>
      </w:pPr>
      <w:r>
        <w:rPr>
          <w:lang w:eastAsia="zh-CN"/>
        </w:rPr>
        <w:t>联交所</w:t>
      </w:r>
      <w:hyperlink r:id="rId13">
        <w:r>
          <w:rPr>
            <w:lang w:eastAsia="zh-CN"/>
          </w:rPr>
          <w:t>关于推出</w:t>
        </w:r>
        <w:r>
          <w:rPr>
            <w:lang w:eastAsia="zh-CN"/>
          </w:rPr>
          <w:t>FINI</w:t>
        </w:r>
        <w:r>
          <w:rPr>
            <w:lang w:eastAsia="zh-CN"/>
          </w:rPr>
          <w:t>对</w:t>
        </w:r>
        <w:r>
          <w:rPr>
            <w:lang w:eastAsia="zh-CN"/>
          </w:rPr>
          <w:t>IPO</w:t>
        </w:r>
        <w:r>
          <w:rPr>
            <w:lang w:eastAsia="zh-CN"/>
          </w:rPr>
          <w:t>结算程序进行改革所带来的规则修订的资料文件及轻微修订</w:t>
        </w:r>
      </w:hyperlink>
      <w:r>
        <w:rPr>
          <w:lang w:eastAsia="zh-CN"/>
        </w:rPr>
        <w:t>；</w:t>
      </w:r>
    </w:p>
    <w:p w:rsidR="00693051" w:rsidRDefault="00EC22DE">
      <w:pPr>
        <w:pStyle w:val="Compact"/>
        <w:numPr>
          <w:ilvl w:val="0"/>
          <w:numId w:val="3"/>
        </w:numPr>
        <w:rPr>
          <w:lang w:eastAsia="zh-CN"/>
        </w:rPr>
      </w:pPr>
      <w:hyperlink r:id="rId14">
        <w:r>
          <w:rPr>
            <w:lang w:eastAsia="zh-CN"/>
          </w:rPr>
          <w:t>《主板上市规则》的相应修订</w:t>
        </w:r>
      </w:hyperlink>
      <w:r>
        <w:rPr>
          <w:lang w:eastAsia="zh-CN"/>
        </w:rPr>
        <w:t>；</w:t>
      </w:r>
    </w:p>
    <w:p w:rsidR="00693051" w:rsidRDefault="00EC22DE">
      <w:pPr>
        <w:pStyle w:val="Compact"/>
        <w:numPr>
          <w:ilvl w:val="0"/>
          <w:numId w:val="3"/>
        </w:numPr>
        <w:rPr>
          <w:lang w:eastAsia="zh-CN"/>
        </w:rPr>
      </w:pPr>
      <w:hyperlink r:id="rId15">
        <w:r>
          <w:rPr>
            <w:lang w:eastAsia="zh-CN"/>
          </w:rPr>
          <w:t>《主板上市规则》的轻微修订</w:t>
        </w:r>
      </w:hyperlink>
      <w:r>
        <w:rPr>
          <w:lang w:eastAsia="zh-CN"/>
        </w:rPr>
        <w:t>；</w:t>
      </w:r>
    </w:p>
    <w:p w:rsidR="00693051" w:rsidRDefault="00EC22DE">
      <w:pPr>
        <w:pStyle w:val="Compact"/>
        <w:numPr>
          <w:ilvl w:val="0"/>
          <w:numId w:val="3"/>
        </w:numPr>
        <w:rPr>
          <w:lang w:eastAsia="zh-CN"/>
        </w:rPr>
      </w:pPr>
      <w:hyperlink r:id="rId16">
        <w:r>
          <w:rPr>
            <w:lang w:eastAsia="zh-CN"/>
          </w:rPr>
          <w:t>《</w:t>
        </w:r>
        <w:r>
          <w:rPr>
            <w:lang w:eastAsia="zh-CN"/>
          </w:rPr>
          <w:t>GEM</w:t>
        </w:r>
        <w:r>
          <w:rPr>
            <w:lang w:eastAsia="zh-CN"/>
          </w:rPr>
          <w:t>上市规则》的相应修订</w:t>
        </w:r>
      </w:hyperlink>
      <w:r>
        <w:rPr>
          <w:lang w:eastAsia="zh-CN"/>
        </w:rPr>
        <w:t>；</w:t>
      </w:r>
    </w:p>
    <w:p w:rsidR="00693051" w:rsidRDefault="00EC22DE">
      <w:pPr>
        <w:pStyle w:val="Compact"/>
        <w:numPr>
          <w:ilvl w:val="0"/>
          <w:numId w:val="3"/>
        </w:numPr>
        <w:rPr>
          <w:lang w:eastAsia="zh-CN"/>
        </w:rPr>
      </w:pPr>
      <w:hyperlink r:id="rId17">
        <w:r>
          <w:rPr>
            <w:lang w:eastAsia="zh-CN"/>
          </w:rPr>
          <w:t>《</w:t>
        </w:r>
        <w:r>
          <w:rPr>
            <w:lang w:eastAsia="zh-CN"/>
          </w:rPr>
          <w:t>GEM</w:t>
        </w:r>
        <w:r>
          <w:rPr>
            <w:lang w:eastAsia="zh-CN"/>
          </w:rPr>
          <w:t>上市规则》的轻微修订</w:t>
        </w:r>
      </w:hyperlink>
      <w:r>
        <w:rPr>
          <w:lang w:eastAsia="zh-CN"/>
        </w:rPr>
        <w:t>；</w:t>
      </w:r>
    </w:p>
    <w:p w:rsidR="00693051" w:rsidRDefault="00EC22DE">
      <w:pPr>
        <w:pStyle w:val="Compact"/>
        <w:numPr>
          <w:ilvl w:val="0"/>
          <w:numId w:val="3"/>
        </w:numPr>
        <w:rPr>
          <w:lang w:eastAsia="zh-CN"/>
        </w:rPr>
      </w:pPr>
      <w:hyperlink r:id="rId18">
        <w:r>
          <w:rPr>
            <w:lang w:eastAsia="zh-CN"/>
          </w:rPr>
          <w:t>联交所指引信</w:t>
        </w:r>
        <w:r>
          <w:rPr>
            <w:lang w:eastAsia="zh-CN"/>
          </w:rPr>
          <w:t>GL81-15</w:t>
        </w:r>
      </w:hyperlink>
      <w:r>
        <w:rPr>
          <w:lang w:eastAsia="zh-CN"/>
        </w:rPr>
        <w:t>（关于混合媒介要约的指引）；</w:t>
      </w:r>
    </w:p>
    <w:p w:rsidR="00693051" w:rsidRDefault="00EC22DE">
      <w:pPr>
        <w:pStyle w:val="Compact"/>
        <w:numPr>
          <w:ilvl w:val="0"/>
          <w:numId w:val="3"/>
        </w:numPr>
        <w:rPr>
          <w:lang w:eastAsia="zh-CN"/>
        </w:rPr>
      </w:pPr>
      <w:hyperlink r:id="rId19">
        <w:r>
          <w:rPr>
            <w:lang w:eastAsia="zh-CN"/>
          </w:rPr>
          <w:t>联交所指引信</w:t>
        </w:r>
        <w:r>
          <w:rPr>
            <w:lang w:eastAsia="zh-CN"/>
          </w:rPr>
          <w:t>GL55-13</w:t>
        </w:r>
      </w:hyperlink>
      <w:r>
        <w:rPr>
          <w:lang w:eastAsia="zh-CN"/>
        </w:rPr>
        <w:t>（有关新上市申请（股本证券）提交文件的规定及行政事宜的指引</w:t>
      </w:r>
      <w:r>
        <w:rPr>
          <w:lang w:eastAsia="zh-CN"/>
        </w:rPr>
        <w:t xml:space="preserve"> </w:t>
      </w:r>
      <w:r>
        <w:rPr>
          <w:lang w:eastAsia="zh-CN"/>
        </w:rPr>
        <w:t>）；</w:t>
      </w:r>
    </w:p>
    <w:p w:rsidR="00693051" w:rsidRDefault="00EC22DE">
      <w:pPr>
        <w:pStyle w:val="Compact"/>
        <w:numPr>
          <w:ilvl w:val="0"/>
          <w:numId w:val="3"/>
        </w:numPr>
        <w:rPr>
          <w:lang w:eastAsia="zh-CN"/>
        </w:rPr>
      </w:pPr>
      <w:hyperlink r:id="rId20">
        <w:r>
          <w:rPr>
            <w:lang w:eastAsia="zh-CN"/>
          </w:rPr>
          <w:t>联交所指引信</w:t>
        </w:r>
        <w:r>
          <w:rPr>
            <w:lang w:eastAsia="zh-CN"/>
          </w:rPr>
          <w:t>GL86-16</w:t>
        </w:r>
      </w:hyperlink>
      <w:r>
        <w:rPr>
          <w:lang w:eastAsia="zh-CN"/>
        </w:rPr>
        <w:t>（简化股本证券新上市申请上市文件编制指引）；及</w:t>
      </w:r>
    </w:p>
    <w:p w:rsidR="00693051" w:rsidRDefault="00EC22DE">
      <w:pPr>
        <w:pStyle w:val="Compact"/>
        <w:numPr>
          <w:ilvl w:val="0"/>
          <w:numId w:val="3"/>
        </w:numPr>
        <w:rPr>
          <w:lang w:eastAsia="zh-CN"/>
        </w:rPr>
      </w:pPr>
      <w:hyperlink r:id="rId21">
        <w:r>
          <w:rPr>
            <w:lang w:eastAsia="zh-CN"/>
          </w:rPr>
          <w:t>联交所指引信</w:t>
        </w:r>
        <w:r>
          <w:rPr>
            <w:lang w:eastAsia="zh-CN"/>
          </w:rPr>
          <w:t>GL90-18</w:t>
        </w:r>
      </w:hyperlink>
      <w:r>
        <w:rPr>
          <w:lang w:eastAsia="zh-CN"/>
        </w:rPr>
        <w:t>（首次公开招股的灵活定价机制）</w:t>
      </w:r>
      <w:r>
        <w:rPr>
          <w:lang w:eastAsia="zh-CN"/>
        </w:rPr>
        <w:t>。</w:t>
      </w:r>
    </w:p>
    <w:p w:rsidR="00693051" w:rsidRDefault="00EC22DE">
      <w:pPr>
        <w:pStyle w:val="FirstParagraph"/>
        <w:rPr>
          <w:lang w:eastAsia="zh-CN"/>
        </w:rPr>
      </w:pPr>
      <w:r>
        <w:rPr>
          <w:lang w:eastAsia="zh-CN"/>
        </w:rPr>
        <w:t>有两项上市决策将于</w:t>
      </w:r>
      <w:r>
        <w:rPr>
          <w:lang w:eastAsia="zh-CN"/>
        </w:rPr>
        <w:t>FINI</w:t>
      </w:r>
      <w:r>
        <w:rPr>
          <w:lang w:eastAsia="zh-CN"/>
        </w:rPr>
        <w:t>推出日期撤回：</w:t>
      </w:r>
    </w:p>
    <w:p w:rsidR="00693051" w:rsidRDefault="00EC22DE">
      <w:pPr>
        <w:pStyle w:val="Compact"/>
        <w:numPr>
          <w:ilvl w:val="0"/>
          <w:numId w:val="4"/>
        </w:numPr>
        <w:rPr>
          <w:lang w:eastAsia="zh-CN"/>
        </w:rPr>
      </w:pPr>
      <w:r>
        <w:rPr>
          <w:lang w:eastAsia="zh-CN"/>
        </w:rPr>
        <w:t>上市决策</w:t>
      </w:r>
      <w:hyperlink r:id="rId22">
        <w:r>
          <w:rPr>
            <w:lang w:eastAsia="zh-CN"/>
          </w:rPr>
          <w:t>LD61-1</w:t>
        </w:r>
      </w:hyperlink>
      <w:r>
        <w:rPr>
          <w:lang w:eastAsia="zh-CN"/>
        </w:rPr>
        <w:t>对刊发招股章程后（但在公开发售截止申请日期前）下调指示性发售价的有关修订；及</w:t>
      </w:r>
    </w:p>
    <w:p w:rsidR="00693051" w:rsidRDefault="00EC22DE">
      <w:pPr>
        <w:pStyle w:val="Compact"/>
        <w:numPr>
          <w:ilvl w:val="0"/>
          <w:numId w:val="4"/>
        </w:numPr>
        <w:rPr>
          <w:lang w:eastAsia="zh-CN"/>
        </w:rPr>
      </w:pPr>
      <w:r>
        <w:rPr>
          <w:lang w:eastAsia="zh-CN"/>
        </w:rPr>
        <w:t>上市决策</w:t>
      </w:r>
      <w:hyperlink r:id="rId23">
        <w:r>
          <w:rPr>
            <w:lang w:eastAsia="zh-CN"/>
          </w:rPr>
          <w:t>LD86-1</w:t>
        </w:r>
      </w:hyperlink>
      <w:r>
        <w:rPr>
          <w:lang w:eastAsia="zh-CN"/>
        </w:rPr>
        <w:t>有关于刊发招股章程后出现的重大变动。</w:t>
      </w:r>
    </w:p>
    <w:p w:rsidR="00693051" w:rsidRDefault="00EC22DE">
      <w:pPr>
        <w:pStyle w:val="FirstParagraph"/>
        <w:rPr>
          <w:lang w:eastAsia="zh-CN"/>
        </w:rPr>
      </w:pPr>
      <w:r>
        <w:rPr>
          <w:lang w:eastAsia="zh-CN"/>
        </w:rPr>
        <w:t xml:space="preserve">FINI: </w:t>
      </w:r>
      <w:r>
        <w:rPr>
          <w:lang w:eastAsia="zh-CN"/>
        </w:rPr>
        <w:t>联交所《上市规则》修订</w:t>
      </w:r>
    </w:p>
    <w:p w:rsidR="00693051" w:rsidRDefault="00EC22DE">
      <w:pPr>
        <w:pStyle w:val="BodyText"/>
        <w:rPr>
          <w:lang w:eastAsia="zh-CN"/>
        </w:rPr>
      </w:pPr>
      <w:r>
        <w:rPr>
          <w:lang w:eastAsia="zh-CN"/>
        </w:rPr>
        <w:t>联交所将对《上市规则》作出相应的修订（</w:t>
      </w:r>
      <w:r>
        <w:rPr>
          <w:b/>
          <w:lang w:eastAsia="zh-CN"/>
        </w:rPr>
        <w:t>《上市规则》修订</w:t>
      </w:r>
      <w:r>
        <w:rPr>
          <w:lang w:eastAsia="zh-CN"/>
        </w:rPr>
        <w:t>）及轻微修订，这些修订将于</w:t>
      </w:r>
      <w:r>
        <w:rPr>
          <w:lang w:eastAsia="zh-CN"/>
        </w:rPr>
        <w:t>FINI</w:t>
      </w:r>
      <w:r>
        <w:rPr>
          <w:lang w:eastAsia="zh-CN"/>
        </w:rPr>
        <w:t>上市之日生效，但须视过渡性安排而定。在过渡期间，新《上市规则》将不适用于在现行中央结算系统</w:t>
      </w:r>
      <w:r>
        <w:rPr>
          <w:lang w:eastAsia="zh-CN"/>
        </w:rPr>
        <w:t>“T+5”</w:t>
      </w:r>
      <w:r>
        <w:rPr>
          <w:lang w:eastAsia="zh-CN"/>
        </w:rPr>
        <w:t>制度下完成结算程序的发行人，如果他们的招股说明书是在</w:t>
      </w:r>
      <w:r>
        <w:rPr>
          <w:lang w:eastAsia="zh-CN"/>
        </w:rPr>
        <w:t>FINI</w:t>
      </w:r>
      <w:r>
        <w:rPr>
          <w:lang w:eastAsia="zh-CN"/>
        </w:rPr>
        <w:t>启动日期之前发布的。否则，在</w:t>
      </w:r>
      <w:r>
        <w:rPr>
          <w:lang w:eastAsia="zh-CN"/>
        </w:rPr>
        <w:t>FINI</w:t>
      </w:r>
      <w:r>
        <w:rPr>
          <w:lang w:eastAsia="zh-CN"/>
        </w:rPr>
        <w:t>发行当日或之后发行的新股必须采用</w:t>
      </w:r>
      <w:r>
        <w:rPr>
          <w:lang w:eastAsia="zh-CN"/>
        </w:rPr>
        <w:t>FINI</w:t>
      </w:r>
      <w:r>
        <w:rPr>
          <w:lang w:eastAsia="zh-CN"/>
        </w:rPr>
        <w:t>。这些要约亦必须符合经修订的联交所《上市规则》有关结算及获准交易的规定。联交所将在中央结算系统</w:t>
      </w:r>
      <w:r>
        <w:rPr>
          <w:lang w:eastAsia="zh-CN"/>
        </w:rPr>
        <w:t>“T+5”</w:t>
      </w:r>
      <w:r>
        <w:rPr>
          <w:lang w:eastAsia="zh-CN"/>
        </w:rPr>
        <w:t>制度下宣布最后一个</w:t>
      </w:r>
      <w:r>
        <w:rPr>
          <w:lang w:eastAsia="zh-CN"/>
        </w:rPr>
        <w:lastRenderedPageBreak/>
        <w:t>允许上市日期，以及</w:t>
      </w:r>
      <w:r>
        <w:rPr>
          <w:lang w:eastAsia="zh-CN"/>
        </w:rPr>
        <w:t>FINI</w:t>
      </w:r>
      <w:r>
        <w:rPr>
          <w:lang w:eastAsia="zh-CN"/>
        </w:rPr>
        <w:t>制度下的第一个允许上市日期，更接近</w:t>
      </w:r>
      <w:r>
        <w:rPr>
          <w:lang w:eastAsia="zh-CN"/>
        </w:rPr>
        <w:t>FINI</w:t>
      </w:r>
      <w:r>
        <w:rPr>
          <w:lang w:eastAsia="zh-CN"/>
        </w:rPr>
        <w:t>的启动日期，联交所将提前两至三个月宣布。</w:t>
      </w:r>
    </w:p>
    <w:p w:rsidR="00693051" w:rsidRDefault="00EC22DE">
      <w:pPr>
        <w:pStyle w:val="BodyText"/>
        <w:rPr>
          <w:lang w:eastAsia="zh-CN"/>
        </w:rPr>
      </w:pPr>
      <w:r>
        <w:rPr>
          <w:lang w:eastAsia="zh-CN"/>
        </w:rPr>
        <w:t>联交所《上</w:t>
      </w:r>
      <w:r>
        <w:rPr>
          <w:lang w:eastAsia="zh-CN"/>
        </w:rPr>
        <w:t>市规则》的主要修订将：</w:t>
      </w:r>
    </w:p>
    <w:p w:rsidR="00693051" w:rsidRDefault="00EC22DE">
      <w:pPr>
        <w:pStyle w:val="Compact"/>
        <w:numPr>
          <w:ilvl w:val="0"/>
          <w:numId w:val="5"/>
        </w:numPr>
        <w:rPr>
          <w:lang w:eastAsia="zh-CN"/>
        </w:rPr>
      </w:pPr>
      <w:r>
        <w:rPr>
          <w:lang w:eastAsia="zh-CN"/>
        </w:rPr>
        <w:t>强制所有新上市和随后的公开发行使用</w:t>
      </w:r>
      <w:r>
        <w:rPr>
          <w:lang w:eastAsia="zh-CN"/>
        </w:rPr>
        <w:t>FINI</w:t>
      </w:r>
      <w:r>
        <w:rPr>
          <w:lang w:eastAsia="zh-CN"/>
        </w:rPr>
        <w:t>；</w:t>
      </w:r>
    </w:p>
    <w:p w:rsidR="00693051" w:rsidRDefault="00EC22DE">
      <w:pPr>
        <w:pStyle w:val="Compact"/>
        <w:numPr>
          <w:ilvl w:val="0"/>
          <w:numId w:val="5"/>
        </w:numPr>
      </w:pPr>
      <w:r>
        <w:t>指定</w:t>
      </w:r>
      <w:r>
        <w:t>FINI</w:t>
      </w:r>
      <w:r>
        <w:t>所需提交的表格和文件；及</w:t>
      </w:r>
    </w:p>
    <w:p w:rsidR="00693051" w:rsidRDefault="00EC22DE">
      <w:pPr>
        <w:pStyle w:val="Compact"/>
        <w:numPr>
          <w:ilvl w:val="0"/>
          <w:numId w:val="5"/>
        </w:numPr>
        <w:rPr>
          <w:lang w:eastAsia="zh-CN"/>
        </w:rPr>
      </w:pPr>
      <w:r>
        <w:rPr>
          <w:lang w:eastAsia="zh-CN"/>
        </w:rPr>
        <w:t>对新上市和随后的公开发售的提交和监管审批时间表进行相应更改。</w:t>
      </w:r>
    </w:p>
    <w:p w:rsidR="00693051" w:rsidRDefault="00EC22DE">
      <w:pPr>
        <w:pStyle w:val="FirstParagraph"/>
        <w:rPr>
          <w:lang w:eastAsia="zh-CN"/>
        </w:rPr>
      </w:pPr>
      <w:r>
        <w:rPr>
          <w:lang w:eastAsia="zh-CN"/>
        </w:rPr>
        <w:t>FINI</w:t>
      </w:r>
      <w:r>
        <w:rPr>
          <w:lang w:eastAsia="zh-CN"/>
        </w:rPr>
        <w:t>强制性特征</w:t>
      </w:r>
    </w:p>
    <w:p w:rsidR="00693051" w:rsidRDefault="00EC22DE">
      <w:pPr>
        <w:pStyle w:val="BodyText"/>
        <w:rPr>
          <w:lang w:eastAsia="zh-CN"/>
        </w:rPr>
      </w:pPr>
      <w:r>
        <w:rPr>
          <w:lang w:eastAsia="zh-CN"/>
        </w:rPr>
        <w:t>FINI</w:t>
      </w:r>
      <w:r>
        <w:rPr>
          <w:lang w:eastAsia="zh-CN"/>
        </w:rPr>
        <w:t>将被定义为一个在线平台，对所有新上市和随后的订阅要约都是强制性的。无论是否发行或配售股权证券或权益，均必须采用该办法进行交易，并收集和处理有关认购和结算的特定信息。</w:t>
      </w:r>
      <w:hyperlink w:anchor="footnote-598-1">
        <w:r>
          <w:rPr>
            <w:vertAlign w:val="superscript"/>
            <w:lang w:eastAsia="zh-CN"/>
          </w:rPr>
          <w:t>1</w:t>
        </w:r>
      </w:hyperlink>
    </w:p>
    <w:p w:rsidR="00693051" w:rsidRDefault="00EC22DE">
      <w:pPr>
        <w:pStyle w:val="BodyText"/>
        <w:rPr>
          <w:lang w:eastAsia="zh-CN"/>
        </w:rPr>
      </w:pPr>
      <w:r>
        <w:rPr>
          <w:lang w:eastAsia="zh-CN"/>
        </w:rPr>
        <w:t>希望结算时间表长于</w:t>
      </w:r>
      <w:r>
        <w:rPr>
          <w:lang w:eastAsia="zh-CN"/>
        </w:rPr>
        <w:t>T+2</w:t>
      </w:r>
      <w:r>
        <w:rPr>
          <w:lang w:eastAsia="zh-CN"/>
        </w:rPr>
        <w:t>的发行人，需要向联交所提出书面申请。如果有令人信服的理由，联交所计划给予</w:t>
      </w:r>
      <w:r>
        <w:rPr>
          <w:lang w:eastAsia="zh-CN"/>
        </w:rPr>
        <w:t>T+3</w:t>
      </w:r>
      <w:r>
        <w:rPr>
          <w:lang w:eastAsia="zh-CN"/>
        </w:rPr>
        <w:t>（或更长）的时间表，并将以书面形式表示同意。</w:t>
      </w:r>
    </w:p>
    <w:p w:rsidR="00693051" w:rsidRDefault="00EC22DE">
      <w:pPr>
        <w:pStyle w:val="BodyText"/>
        <w:rPr>
          <w:lang w:eastAsia="zh-CN"/>
        </w:rPr>
      </w:pPr>
      <w:r>
        <w:rPr>
          <w:lang w:eastAsia="zh-CN"/>
        </w:rPr>
        <w:t>简化</w:t>
      </w:r>
      <w:r>
        <w:rPr>
          <w:lang w:eastAsia="zh-CN"/>
        </w:rPr>
        <w:t>FINI</w:t>
      </w:r>
      <w:r>
        <w:rPr>
          <w:lang w:eastAsia="zh-CN"/>
        </w:rPr>
        <w:t>的工作流程</w:t>
      </w:r>
    </w:p>
    <w:p w:rsidR="00693051" w:rsidRDefault="00EC22DE">
      <w:pPr>
        <w:pStyle w:val="BodyText"/>
        <w:rPr>
          <w:lang w:eastAsia="zh-CN"/>
        </w:rPr>
      </w:pPr>
      <w:r>
        <w:rPr>
          <w:lang w:eastAsia="zh-CN"/>
        </w:rPr>
        <w:t>包括结算流程的工作流程将在</w:t>
      </w:r>
      <w:r>
        <w:rPr>
          <w:lang w:eastAsia="zh-CN"/>
        </w:rPr>
        <w:t>FINI</w:t>
      </w:r>
      <w:r>
        <w:rPr>
          <w:lang w:eastAsia="zh-CN"/>
        </w:rPr>
        <w:t>上得到精简。</w:t>
      </w:r>
      <w:hyperlink r:id="rId24">
        <w:r>
          <w:rPr>
            <w:lang w:eastAsia="zh-CN"/>
          </w:rPr>
          <w:t>FINI</w:t>
        </w:r>
        <w:r>
          <w:rPr>
            <w:lang w:eastAsia="zh-CN"/>
          </w:rPr>
          <w:t>信息包</w:t>
        </w:r>
      </w:hyperlink>
      <w:r>
        <w:rPr>
          <w:lang w:eastAsia="zh-CN"/>
        </w:rPr>
        <w:t>列出了</w:t>
      </w:r>
      <w:r>
        <w:rPr>
          <w:lang w:eastAsia="zh-CN"/>
        </w:rPr>
        <w:t>FINI</w:t>
      </w:r>
      <w:r>
        <w:rPr>
          <w:lang w:eastAsia="zh-CN"/>
        </w:rPr>
        <w:t>的操作工作流程及其将取代的流程和系统的详细信息。</w:t>
      </w:r>
      <w:hyperlink w:anchor="footnote-598-2">
        <w:r>
          <w:rPr>
            <w:vertAlign w:val="superscript"/>
            <w:lang w:eastAsia="zh-CN"/>
          </w:rPr>
          <w:t>2</w:t>
        </w:r>
      </w:hyperlink>
    </w:p>
    <w:p w:rsidR="00693051" w:rsidRDefault="00EC22DE">
      <w:pPr>
        <w:pStyle w:val="BodyText"/>
        <w:rPr>
          <w:lang w:eastAsia="zh-CN"/>
        </w:rPr>
      </w:pPr>
      <w:r>
        <w:rPr>
          <w:u w:val="single"/>
          <w:lang w:eastAsia="zh-CN"/>
        </w:rPr>
        <w:t>公布分配结果公告</w:t>
      </w:r>
    </w:p>
    <w:p w:rsidR="00693051" w:rsidRDefault="00EC22DE">
      <w:pPr>
        <w:pStyle w:val="BodyText"/>
        <w:rPr>
          <w:lang w:eastAsia="zh-CN"/>
        </w:rPr>
      </w:pPr>
      <w:r>
        <w:rPr>
          <w:lang w:eastAsia="zh-CN"/>
        </w:rPr>
        <w:t>修订后的联交所《上市规则》</w:t>
      </w:r>
      <w:hyperlink w:anchor="footnote-598-3">
        <w:r>
          <w:rPr>
            <w:vertAlign w:val="superscript"/>
            <w:lang w:eastAsia="zh-CN"/>
          </w:rPr>
          <w:t>3</w:t>
        </w:r>
      </w:hyperlink>
      <w:r>
        <w:rPr>
          <w:lang w:eastAsia="zh-CN"/>
        </w:rPr>
        <w:t>规定发行人须于联交所于同日给予最终上市批准后的</w:t>
      </w:r>
      <w:r>
        <w:rPr>
          <w:lang w:eastAsia="zh-CN"/>
        </w:rPr>
        <w:t>“T+1”</w:t>
      </w:r>
      <w:r>
        <w:rPr>
          <w:lang w:eastAsia="zh-CN"/>
        </w:rPr>
        <w:t>日晚上</w:t>
      </w:r>
      <w:r>
        <w:rPr>
          <w:lang w:eastAsia="zh-CN"/>
        </w:rPr>
        <w:t>11</w:t>
      </w:r>
      <w:r>
        <w:rPr>
          <w:lang w:eastAsia="zh-CN"/>
        </w:rPr>
        <w:t>时前公布配售结果。这将取代现行规定，即在上市日期前一个营业日的早盘开始前公布公告，即港交所须在上市前两个营业日清理公告。</w:t>
      </w:r>
    </w:p>
    <w:p w:rsidR="00693051" w:rsidRDefault="00EC22DE">
      <w:pPr>
        <w:pStyle w:val="BodyText"/>
        <w:rPr>
          <w:lang w:eastAsia="zh-CN"/>
        </w:rPr>
      </w:pPr>
      <w:r>
        <w:rPr>
          <w:lang w:eastAsia="zh-CN"/>
        </w:rPr>
        <w:t>公开发售和配售的多重申请</w:t>
      </w:r>
    </w:p>
    <w:p w:rsidR="00693051" w:rsidRDefault="00EC22DE">
      <w:pPr>
        <w:pStyle w:val="BodyText"/>
        <w:rPr>
          <w:lang w:eastAsia="zh-CN"/>
        </w:rPr>
      </w:pPr>
      <w:r>
        <w:rPr>
          <w:lang w:eastAsia="zh-CN"/>
        </w:rPr>
        <w:t>根据</w:t>
      </w:r>
      <w:r>
        <w:rPr>
          <w:lang w:eastAsia="zh-CN"/>
        </w:rPr>
        <w:t>FINI</w:t>
      </w:r>
      <w:r>
        <w:rPr>
          <w:lang w:eastAsia="zh-CN"/>
        </w:rPr>
        <w:t>，公开发行部分股票的配售截止日期将是完成公开发售部分的款项结算后</w:t>
      </w:r>
      <w:r>
        <w:rPr>
          <w:lang w:eastAsia="zh-CN"/>
        </w:rPr>
        <w:t>t</w:t>
      </w:r>
      <w:r>
        <w:rPr>
          <w:lang w:eastAsia="zh-CN"/>
        </w:rPr>
        <w:t>日中午</w:t>
      </w:r>
      <w:r>
        <w:rPr>
          <w:lang w:eastAsia="zh-CN"/>
        </w:rPr>
        <w:t>12</w:t>
      </w:r>
      <w:r>
        <w:rPr>
          <w:lang w:eastAsia="zh-CN"/>
        </w:rPr>
        <w:t>点</w:t>
      </w:r>
      <w:r>
        <w:rPr>
          <w:lang w:eastAsia="zh-CN"/>
        </w:rPr>
        <w:t>”</w:t>
      </w:r>
      <w:hyperlink w:anchor="footnote-598-4">
        <w:r>
          <w:rPr>
            <w:vertAlign w:val="superscript"/>
            <w:lang w:eastAsia="zh-CN"/>
          </w:rPr>
          <w:t>4</w:t>
        </w:r>
      </w:hyperlink>
      <w:r>
        <w:rPr>
          <w:lang w:eastAsia="zh-CN"/>
        </w:rPr>
        <w:t>，而递交配售部份承配人名单的截止日期为上午十时。为</w:t>
      </w:r>
      <w:r>
        <w:rPr>
          <w:lang w:eastAsia="zh-CN"/>
        </w:rPr>
        <w:t>“T+1”</w:t>
      </w:r>
      <w:r>
        <w:rPr>
          <w:lang w:eastAsia="zh-CN"/>
        </w:rPr>
        <w:t>。</w:t>
      </w:r>
      <w:hyperlink w:anchor="footnote-598-5">
        <w:r>
          <w:rPr>
            <w:vertAlign w:val="superscript"/>
            <w:lang w:eastAsia="zh-CN"/>
          </w:rPr>
          <w:t>5</w:t>
        </w:r>
      </w:hyperlink>
      <w:r>
        <w:rPr>
          <w:lang w:eastAsia="zh-CN"/>
        </w:rPr>
        <w:t>这意味着公开发售部分的投票结果将在配售分配最终确定之前确定，而现行要求承销商识别和拒绝根据香港交易所上市规则获得配售部分股份的投资者的公开发售部分申请的规定将不再适用于</w:t>
      </w:r>
      <w:r>
        <w:rPr>
          <w:lang w:eastAsia="zh-CN"/>
        </w:rPr>
        <w:t>FINI</w:t>
      </w:r>
      <w:r>
        <w:rPr>
          <w:lang w:eastAsia="zh-CN"/>
        </w:rPr>
        <w:t>工作流程。尽管如此，《上市规则》并</w:t>
      </w:r>
      <w:r>
        <w:rPr>
          <w:lang w:eastAsia="zh-CN"/>
        </w:rPr>
        <w:t>未改变发行人、其董事、保荐人、统筹协调人及其他分销商的责任，即采取合理步骤，识别及拒绝收到公开发售部分股份或公开发售部分内多项申请的投资者对配售部分的兴趣指示。</w:t>
      </w:r>
      <w:hyperlink w:anchor="footnote-598-6">
        <w:r>
          <w:rPr>
            <w:vertAlign w:val="superscript"/>
            <w:lang w:eastAsia="zh-CN"/>
          </w:rPr>
          <w:t>6</w:t>
        </w:r>
      </w:hyperlink>
    </w:p>
    <w:p w:rsidR="00693051" w:rsidRDefault="00EC22DE">
      <w:pPr>
        <w:pStyle w:val="BodyText"/>
        <w:rPr>
          <w:lang w:eastAsia="zh-CN"/>
        </w:rPr>
      </w:pPr>
      <w:r>
        <w:rPr>
          <w:lang w:eastAsia="zh-CN"/>
        </w:rPr>
        <w:t>根据</w:t>
      </w:r>
      <w:r>
        <w:rPr>
          <w:lang w:eastAsia="zh-CN"/>
        </w:rPr>
        <w:t>FINI</w:t>
      </w:r>
      <w:r>
        <w:rPr>
          <w:lang w:eastAsia="zh-CN"/>
        </w:rPr>
        <w:t>的规定，将不再允许在为公开发行部分分配股份后，将配售部分重新分配给公开发行部分。鉴于此，联交所提醒市场，有必要预先申请同意或豁免向关连客户配售</w:t>
      </w:r>
      <w:hyperlink w:anchor="footnote-598-7">
        <w:r>
          <w:rPr>
            <w:vertAlign w:val="superscript"/>
            <w:lang w:eastAsia="zh-CN"/>
          </w:rPr>
          <w:t>7</w:t>
        </w:r>
      </w:hyperlink>
      <w:r>
        <w:rPr>
          <w:lang w:eastAsia="zh-CN"/>
        </w:rPr>
        <w:t>或发行人的现有股东或其密切关联人，以避免在向</w:t>
      </w:r>
      <w:r>
        <w:rPr>
          <w:lang w:eastAsia="zh-CN"/>
        </w:rPr>
        <w:t>关联客户配售的建议未获批准的情况下，配售部分的认购不足而导致上市延迟或终止。</w:t>
      </w:r>
    </w:p>
    <w:p w:rsidR="00693051" w:rsidRDefault="00EC22DE">
      <w:pPr>
        <w:pStyle w:val="BodyText"/>
        <w:rPr>
          <w:lang w:eastAsia="zh-CN"/>
        </w:rPr>
      </w:pPr>
      <w:r>
        <w:rPr>
          <w:lang w:eastAsia="zh-CN"/>
        </w:rPr>
        <w:t>FINI</w:t>
      </w:r>
      <w:r>
        <w:rPr>
          <w:lang w:eastAsia="zh-CN"/>
        </w:rPr>
        <w:t>的表格和文件</w:t>
      </w:r>
    </w:p>
    <w:p w:rsidR="00693051" w:rsidRDefault="00EC22DE">
      <w:pPr>
        <w:pStyle w:val="BodyText"/>
        <w:rPr>
          <w:lang w:eastAsia="zh-CN"/>
        </w:rPr>
      </w:pPr>
      <w:r>
        <w:rPr>
          <w:lang w:eastAsia="zh-CN"/>
        </w:rPr>
        <w:t>以电子方式提交文件</w:t>
      </w:r>
    </w:p>
    <w:p w:rsidR="00693051" w:rsidRDefault="00EC22DE">
      <w:pPr>
        <w:pStyle w:val="BodyText"/>
        <w:rPr>
          <w:lang w:eastAsia="zh-CN"/>
        </w:rPr>
      </w:pPr>
      <w:r>
        <w:rPr>
          <w:lang w:eastAsia="zh-CN"/>
        </w:rPr>
        <w:t>为符合《电子交易条例》（香港法例第</w:t>
      </w:r>
      <w:r>
        <w:rPr>
          <w:lang w:eastAsia="zh-CN"/>
        </w:rPr>
        <w:t>553</w:t>
      </w:r>
      <w:r>
        <w:rPr>
          <w:lang w:eastAsia="zh-CN"/>
        </w:rPr>
        <w:t>章）有关电子签署及提交</w:t>
      </w:r>
      <w:r>
        <w:rPr>
          <w:lang w:eastAsia="zh-CN"/>
        </w:rPr>
        <w:t>FINI</w:t>
      </w:r>
      <w:r>
        <w:rPr>
          <w:lang w:eastAsia="zh-CN"/>
        </w:rPr>
        <w:t>的规定，香港交易所将修订《上市规则》，订明凡根据《上市规则》须以电子方式提交的文件或资料，香港交易所同意以电子记录的形式接收该等文件或资料。</w:t>
      </w:r>
      <w:hyperlink w:anchor="footnote-598-8">
        <w:r>
          <w:rPr>
            <w:vertAlign w:val="superscript"/>
            <w:lang w:eastAsia="zh-CN"/>
          </w:rPr>
          <w:t>8</w:t>
        </w:r>
      </w:hyperlink>
    </w:p>
    <w:p w:rsidR="00693051" w:rsidRDefault="00EC22DE">
      <w:pPr>
        <w:pStyle w:val="BodyText"/>
        <w:rPr>
          <w:lang w:eastAsia="zh-CN"/>
        </w:rPr>
      </w:pPr>
      <w:r>
        <w:rPr>
          <w:lang w:eastAsia="zh-CN"/>
        </w:rPr>
        <w:t>如以电子方式提交资料，则提交人将被视为已向香港交易所陈述及保证，根据成立为法团所在地的所有适用法律及规例</w:t>
      </w:r>
      <w:r>
        <w:rPr>
          <w:lang w:eastAsia="zh-CN"/>
        </w:rPr>
        <w:t>或提交资料的人的章程性文件，该等资料不会被禁止以电子方式提交予香港交易所及</w:t>
      </w:r>
      <w:r>
        <w:rPr>
          <w:lang w:eastAsia="zh-CN"/>
        </w:rPr>
        <w:t>/</w:t>
      </w:r>
      <w:r>
        <w:rPr>
          <w:lang w:eastAsia="zh-CN"/>
        </w:rPr>
        <w:t>或证券及期货事务监察委员会（</w:t>
      </w:r>
      <w:r>
        <w:rPr>
          <w:b/>
          <w:lang w:eastAsia="zh-CN"/>
        </w:rPr>
        <w:t>证监会</w:t>
      </w:r>
      <w:r>
        <w:rPr>
          <w:lang w:eastAsia="zh-CN"/>
        </w:rPr>
        <w:t>）。此外，作为一般规则，提交人根据上市规则提交的意见书，将被视为已向联交所表示及保证该意见书已获正式授权及正式有效地执行。</w:t>
      </w:r>
      <w:hyperlink w:anchor="footnote-598-9">
        <w:r>
          <w:rPr>
            <w:vertAlign w:val="superscript"/>
            <w:lang w:eastAsia="zh-CN"/>
          </w:rPr>
          <w:t>9</w:t>
        </w:r>
      </w:hyperlink>
    </w:p>
    <w:p w:rsidR="00693051" w:rsidRDefault="00EC22DE">
      <w:pPr>
        <w:pStyle w:val="BodyText"/>
        <w:rPr>
          <w:lang w:eastAsia="zh-CN"/>
        </w:rPr>
      </w:pPr>
      <w:r>
        <w:rPr>
          <w:lang w:eastAsia="zh-CN"/>
        </w:rPr>
        <w:lastRenderedPageBreak/>
        <w:t>新上市申请的文件要求</w:t>
      </w:r>
    </w:p>
    <w:p w:rsidR="00693051" w:rsidRDefault="00EC22DE">
      <w:pPr>
        <w:pStyle w:val="BodyText"/>
      </w:pPr>
      <w:r>
        <w:rPr>
          <w:lang w:eastAsia="zh-CN"/>
        </w:rPr>
        <w:t>《上市规则》修订引入了提交上市申请文件的新规定。</w:t>
      </w:r>
      <w:r>
        <w:t>具体地说：</w:t>
      </w:r>
    </w:p>
    <w:p w:rsidR="00693051" w:rsidRDefault="00EC22DE">
      <w:pPr>
        <w:pStyle w:val="Compact"/>
        <w:numPr>
          <w:ilvl w:val="0"/>
          <w:numId w:val="6"/>
        </w:numPr>
        <w:rPr>
          <w:lang w:eastAsia="zh-CN"/>
        </w:rPr>
      </w:pPr>
      <w:r>
        <w:rPr>
          <w:lang w:eastAsia="zh-CN"/>
        </w:rPr>
        <w:t>保荐人必须在上市委员会聆讯后，在切实可行的范围内，并在不迟于上市文件的发布日期，在</w:t>
      </w:r>
      <w:r>
        <w:rPr>
          <w:lang w:eastAsia="zh-CN"/>
        </w:rPr>
        <w:t>FINI</w:t>
      </w:r>
      <w:r>
        <w:rPr>
          <w:lang w:eastAsia="zh-CN"/>
        </w:rPr>
        <w:t>上妥为填妥并提交新的上市启动电</w:t>
      </w:r>
      <w:r>
        <w:rPr>
          <w:lang w:eastAsia="zh-CN"/>
        </w:rPr>
        <w:t>子表格；</w:t>
      </w:r>
      <w:hyperlink w:anchor="footnote-598-10">
        <w:r>
          <w:rPr>
            <w:vertAlign w:val="superscript"/>
            <w:lang w:eastAsia="zh-CN"/>
          </w:rPr>
          <w:t>10</w:t>
        </w:r>
      </w:hyperlink>
    </w:p>
    <w:p w:rsidR="00693051" w:rsidRDefault="00EC22DE">
      <w:pPr>
        <w:pStyle w:val="Compact"/>
        <w:numPr>
          <w:ilvl w:val="0"/>
          <w:numId w:val="6"/>
        </w:numPr>
        <w:rPr>
          <w:lang w:eastAsia="zh-CN"/>
        </w:rPr>
      </w:pPr>
      <w:r>
        <w:rPr>
          <w:lang w:eastAsia="zh-CN"/>
        </w:rPr>
        <w:t>保荐人必须在上市文件发出后，但在交易开始前，尽快在</w:t>
      </w:r>
      <w:r>
        <w:rPr>
          <w:lang w:eastAsia="zh-CN"/>
        </w:rPr>
        <w:t>FINI</w:t>
      </w:r>
      <w:r>
        <w:rPr>
          <w:lang w:eastAsia="zh-CN"/>
        </w:rPr>
        <w:t>上填妥并提交配售结果公告电子表格；</w:t>
      </w:r>
      <w:hyperlink w:anchor="footnote-598-11">
        <w:r>
          <w:rPr>
            <w:vertAlign w:val="superscript"/>
            <w:lang w:eastAsia="zh-CN"/>
          </w:rPr>
          <w:t>11</w:t>
        </w:r>
      </w:hyperlink>
      <w:r>
        <w:rPr>
          <w:lang w:eastAsia="zh-CN"/>
        </w:rPr>
        <w:t xml:space="preserve"> </w:t>
      </w:r>
      <w:r>
        <w:rPr>
          <w:lang w:eastAsia="zh-CN"/>
        </w:rPr>
        <w:t>及</w:t>
      </w:r>
    </w:p>
    <w:p w:rsidR="00693051" w:rsidRDefault="00EC22DE">
      <w:pPr>
        <w:pStyle w:val="Compact"/>
        <w:numPr>
          <w:ilvl w:val="0"/>
          <w:numId w:val="6"/>
        </w:numPr>
      </w:pPr>
      <w:r>
        <w:rPr>
          <w:lang w:eastAsia="zh-CN"/>
        </w:rPr>
        <w:t>承配人名单，</w:t>
      </w:r>
      <w:hyperlink w:anchor="footnote-598-12">
        <w:r>
          <w:rPr>
            <w:vertAlign w:val="superscript"/>
            <w:lang w:eastAsia="zh-CN"/>
          </w:rPr>
          <w:t>12</w:t>
        </w:r>
      </w:hyperlink>
      <w:r>
        <w:rPr>
          <w:lang w:eastAsia="zh-CN"/>
        </w:rPr>
        <w:t>推广和独立性声明，</w:t>
      </w:r>
      <w:hyperlink w:anchor="footnote-598-13">
        <w:r>
          <w:rPr>
            <w:vertAlign w:val="superscript"/>
            <w:lang w:eastAsia="zh-CN"/>
          </w:rPr>
          <w:t>13</w:t>
        </w:r>
      </w:hyperlink>
      <w:bookmarkStart w:id="0" w:name="_GoBack"/>
      <w:bookmarkEnd w:id="0"/>
      <w:r>
        <w:rPr>
          <w:lang w:eastAsia="zh-CN"/>
        </w:rPr>
        <w:t>保荐人</w:t>
      </w:r>
      <w:r>
        <w:rPr>
          <w:lang w:eastAsia="zh-CN"/>
        </w:rPr>
        <w:t>/</w:t>
      </w:r>
      <w:r>
        <w:rPr>
          <w:lang w:eastAsia="zh-CN"/>
        </w:rPr>
        <w:t>整体协调人员声明及由其秘书和董事签署的发行人声明须由</w:t>
      </w:r>
      <w:r>
        <w:rPr>
          <w:lang w:eastAsia="zh-CN"/>
        </w:rPr>
        <w:t>FINI</w:t>
      </w:r>
      <w:r>
        <w:rPr>
          <w:lang w:eastAsia="zh-CN"/>
        </w:rPr>
        <w:t>相关方填写及提交。</w:t>
      </w:r>
      <w:hyperlink w:anchor="footnote-598-14">
        <w:r>
          <w:rPr>
            <w:vertAlign w:val="superscript"/>
            <w:lang w:eastAsia="zh-CN"/>
          </w:rPr>
          <w:t>14</w:t>
        </w:r>
      </w:hyperlink>
      <w:r>
        <w:rPr>
          <w:lang w:eastAsia="zh-CN"/>
        </w:rPr>
        <w:t>《上市规则》中的推广和独立声明、保荐人</w:t>
      </w:r>
      <w:r>
        <w:rPr>
          <w:lang w:eastAsia="zh-CN"/>
        </w:rPr>
        <w:t>/</w:t>
      </w:r>
      <w:r>
        <w:rPr>
          <w:lang w:eastAsia="zh-CN"/>
        </w:rPr>
        <w:t>整体协调人员声明和发行人声明模板将进行修改，以反映</w:t>
      </w:r>
      <w:r>
        <w:rPr>
          <w:lang w:eastAsia="zh-CN"/>
        </w:rPr>
        <w:t>FINI</w:t>
      </w:r>
      <w:r>
        <w:rPr>
          <w:lang w:eastAsia="zh-CN"/>
        </w:rPr>
        <w:t>电子表格版本的格式和内容。</w:t>
      </w:r>
      <w:hyperlink w:anchor="footnote-598-15">
        <w:r>
          <w:rPr>
            <w:vertAlign w:val="superscript"/>
          </w:rPr>
          <w:t>15</w:t>
        </w:r>
      </w:hyperlink>
    </w:p>
    <w:p w:rsidR="00693051" w:rsidRDefault="00EC22DE">
      <w:pPr>
        <w:pStyle w:val="FirstParagraph"/>
        <w:rPr>
          <w:lang w:eastAsia="zh-CN"/>
        </w:rPr>
      </w:pPr>
      <w:r>
        <w:rPr>
          <w:lang w:eastAsia="zh-CN"/>
        </w:rPr>
        <w:t>请注意，必须在交易开始前支付任何应付而尚未支付的上市年费。</w:t>
      </w:r>
      <w:hyperlink w:anchor="footnote-598-16">
        <w:r>
          <w:rPr>
            <w:vertAlign w:val="superscript"/>
            <w:lang w:eastAsia="zh-CN"/>
          </w:rPr>
          <w:t>16</w:t>
        </w:r>
      </w:hyperlink>
    </w:p>
    <w:p w:rsidR="00693051" w:rsidRDefault="00EC22DE">
      <w:pPr>
        <w:pStyle w:val="BodyText"/>
        <w:rPr>
          <w:lang w:eastAsia="zh-CN"/>
        </w:rPr>
      </w:pPr>
      <w:r>
        <w:rPr>
          <w:lang w:eastAsia="zh-CN"/>
        </w:rPr>
        <w:t>股本证券</w:t>
      </w:r>
      <w:r>
        <w:rPr>
          <w:lang w:eastAsia="zh-CN"/>
        </w:rPr>
        <w:t xml:space="preserve">– </w:t>
      </w:r>
      <w:r>
        <w:rPr>
          <w:lang w:eastAsia="zh-CN"/>
        </w:rPr>
        <w:t>对购买和认购的限制</w:t>
      </w:r>
    </w:p>
    <w:p w:rsidR="00693051" w:rsidRDefault="00EC22DE">
      <w:pPr>
        <w:pStyle w:val="BodyText"/>
        <w:rPr>
          <w:lang w:eastAsia="zh-CN"/>
        </w:rPr>
      </w:pPr>
      <w:r>
        <w:rPr>
          <w:lang w:eastAsia="zh-CN"/>
        </w:rPr>
        <w:t>联交所《上市规则修订》规定，根据优惠待遇计划发售的证券申请须使用单独、可区分的表格。核准股份登记机构应将有关申请资料输入</w:t>
      </w:r>
      <w:r>
        <w:rPr>
          <w:lang w:eastAsia="zh-CN"/>
        </w:rPr>
        <w:t>FINI</w:t>
      </w:r>
      <w:r>
        <w:rPr>
          <w:lang w:eastAsia="zh-CN"/>
        </w:rPr>
        <w:t>。</w:t>
      </w:r>
      <w:hyperlink w:anchor="footnote-598-17">
        <w:r>
          <w:rPr>
            <w:vertAlign w:val="superscript"/>
            <w:lang w:eastAsia="zh-CN"/>
          </w:rPr>
          <w:t>17</w:t>
        </w:r>
      </w:hyperlink>
    </w:p>
    <w:p w:rsidR="00693051" w:rsidRDefault="00EC22DE">
      <w:pPr>
        <w:pStyle w:val="BodyText"/>
        <w:rPr>
          <w:lang w:eastAsia="zh-CN"/>
        </w:rPr>
      </w:pPr>
      <w:r>
        <w:rPr>
          <w:lang w:eastAsia="zh-CN"/>
        </w:rPr>
        <w:t>此外，首次公开募股股份的申请人必须被视为</w:t>
      </w:r>
      <w:r>
        <w:rPr>
          <w:lang w:eastAsia="zh-CN"/>
        </w:rPr>
        <w:t>(</w:t>
      </w:r>
      <w:r>
        <w:rPr>
          <w:lang w:eastAsia="zh-CN"/>
        </w:rPr>
        <w:t>通过提交申请表</w:t>
      </w:r>
      <w:r>
        <w:rPr>
          <w:lang w:eastAsia="zh-CN"/>
        </w:rPr>
        <w:t>)</w:t>
      </w:r>
      <w:r>
        <w:rPr>
          <w:lang w:eastAsia="zh-CN"/>
        </w:rPr>
        <w:t>保证，如果他们是作为第三方的代理申请股份，他们只代表该人提供了一套申请说明，并有适当的权力这样做。</w:t>
      </w:r>
      <w:hyperlink w:anchor="footnote-598-18">
        <w:r>
          <w:rPr>
            <w:vertAlign w:val="superscript"/>
            <w:lang w:eastAsia="zh-CN"/>
          </w:rPr>
          <w:t>18</w:t>
        </w:r>
      </w:hyperlink>
    </w:p>
    <w:p w:rsidR="00693051" w:rsidRDefault="00EC22DE">
      <w:pPr>
        <w:pStyle w:val="BodyText"/>
        <w:rPr>
          <w:lang w:eastAsia="zh-CN"/>
        </w:rPr>
      </w:pPr>
      <w:r>
        <w:rPr>
          <w:lang w:eastAsia="zh-CN"/>
        </w:rPr>
        <w:t>上市申请表格</w:t>
      </w:r>
    </w:p>
    <w:p w:rsidR="00693051" w:rsidRDefault="00EC22DE">
      <w:pPr>
        <w:pStyle w:val="BodyText"/>
        <w:rPr>
          <w:lang w:eastAsia="zh-CN"/>
        </w:rPr>
      </w:pPr>
      <w:r>
        <w:rPr>
          <w:lang w:eastAsia="zh-CN"/>
        </w:rPr>
        <w:t>根据联交所《上市</w:t>
      </w:r>
      <w:r>
        <w:rPr>
          <w:lang w:eastAsia="zh-CN"/>
        </w:rPr>
        <w:t>规则》的修订，上市申请表格将会有所更改。</w:t>
      </w:r>
      <w:hyperlink w:anchor="footnote-598-19">
        <w:r>
          <w:rPr>
            <w:vertAlign w:val="superscript"/>
            <w:lang w:eastAsia="zh-CN"/>
          </w:rPr>
          <w:t>19</w:t>
        </w:r>
      </w:hyperlink>
      <w:r>
        <w:rPr>
          <w:lang w:eastAsia="zh-CN"/>
        </w:rPr>
        <w:t xml:space="preserve"> </w:t>
      </w:r>
      <w:r>
        <w:rPr>
          <w:lang w:eastAsia="zh-CN"/>
        </w:rPr>
        <w:t>发行人须承认，联交所及证监会有权不受限制地查阅在</w:t>
      </w:r>
      <w:r>
        <w:rPr>
          <w:lang w:eastAsia="zh-CN"/>
        </w:rPr>
        <w:t>FINI</w:t>
      </w:r>
      <w:r>
        <w:rPr>
          <w:lang w:eastAsia="zh-CN"/>
        </w:rPr>
        <w:t>上提交的资料及文件。该等文件亦会被视为已向证监会双重提交。</w:t>
      </w:r>
      <w:hyperlink w:anchor="footnote-598-20">
        <w:r>
          <w:rPr>
            <w:vertAlign w:val="superscript"/>
            <w:lang w:eastAsia="zh-CN"/>
          </w:rPr>
          <w:t>20</w:t>
        </w:r>
      </w:hyperlink>
    </w:p>
    <w:p w:rsidR="00693051" w:rsidRDefault="00EC22DE">
      <w:pPr>
        <w:pStyle w:val="BodyText"/>
        <w:rPr>
          <w:lang w:eastAsia="zh-CN"/>
        </w:rPr>
      </w:pPr>
      <w:r>
        <w:rPr>
          <w:lang w:eastAsia="zh-CN"/>
        </w:rPr>
        <w:t>承配人名单汇总及承配人集中度分析</w:t>
      </w:r>
    </w:p>
    <w:p w:rsidR="00693051" w:rsidRDefault="00EC22DE">
      <w:pPr>
        <w:pStyle w:val="BodyText"/>
        <w:rPr>
          <w:lang w:eastAsia="zh-CN"/>
        </w:rPr>
      </w:pPr>
      <w:r>
        <w:rPr>
          <w:lang w:eastAsia="zh-CN"/>
        </w:rPr>
        <w:t>由于</w:t>
      </w:r>
      <w:r>
        <w:rPr>
          <w:lang w:eastAsia="zh-CN"/>
        </w:rPr>
        <w:t>FINI</w:t>
      </w:r>
      <w:r>
        <w:rPr>
          <w:lang w:eastAsia="zh-CN"/>
        </w:rPr>
        <w:t>将自动化有关承配人名单汇总及承配人集中度分析的工作流程，因此将引入修订，以便涉及与新上市有关的簿记活动的证券配售</w:t>
      </w:r>
      <w:r>
        <w:rPr>
          <w:lang w:eastAsia="zh-CN"/>
        </w:rPr>
        <w:t>(</w:t>
      </w:r>
      <w:r>
        <w:rPr>
          <w:lang w:eastAsia="zh-CN"/>
        </w:rPr>
        <w:t>见《主板规则》第</w:t>
      </w:r>
      <w:r>
        <w:rPr>
          <w:lang w:eastAsia="zh-CN"/>
        </w:rPr>
        <w:t>9.11(35)</w:t>
      </w:r>
      <w:r>
        <w:rPr>
          <w:lang w:eastAsia="zh-CN"/>
        </w:rPr>
        <w:t>条</w:t>
      </w:r>
      <w:r>
        <w:rPr>
          <w:lang w:eastAsia="zh-CN"/>
        </w:rPr>
        <w:t>及《</w:t>
      </w:r>
      <w:r>
        <w:rPr>
          <w:lang w:eastAsia="zh-CN"/>
        </w:rPr>
        <w:t>GEM</w:t>
      </w:r>
      <w:r>
        <w:rPr>
          <w:lang w:eastAsia="zh-CN"/>
        </w:rPr>
        <w:t>上市规则》第</w:t>
      </w:r>
      <w:r>
        <w:rPr>
          <w:lang w:eastAsia="zh-CN"/>
        </w:rPr>
        <w:t>12.26(6)</w:t>
      </w:r>
      <w:r>
        <w:rPr>
          <w:lang w:eastAsia="zh-CN"/>
        </w:rPr>
        <w:t>条</w:t>
      </w:r>
      <w:r>
        <w:rPr>
          <w:lang w:eastAsia="zh-CN"/>
        </w:rPr>
        <w:t>)</w:t>
      </w:r>
      <w:r>
        <w:rPr>
          <w:lang w:eastAsia="zh-CN"/>
        </w:rPr>
        <w:t>。</w:t>
      </w:r>
      <w:hyperlink w:anchor="footnote-598-21">
        <w:r>
          <w:rPr>
            <w:vertAlign w:val="superscript"/>
            <w:lang w:eastAsia="zh-CN"/>
          </w:rPr>
          <w:t>21</w:t>
        </w:r>
      </w:hyperlink>
      <w:r>
        <w:rPr>
          <w:lang w:eastAsia="zh-CN"/>
        </w:rPr>
        <w:t xml:space="preserve"> </w:t>
      </w:r>
      <w:r>
        <w:rPr>
          <w:lang w:eastAsia="zh-CN"/>
        </w:rPr>
        <w:t>各整体协调人员将被视为已审阅</w:t>
      </w:r>
      <w:r>
        <w:rPr>
          <w:lang w:eastAsia="zh-CN"/>
        </w:rPr>
        <w:t>FINI</w:t>
      </w:r>
      <w:r>
        <w:rPr>
          <w:lang w:eastAsia="zh-CN"/>
        </w:rPr>
        <w:t>就所售证券的分布和集中所产生的分析，并以</w:t>
      </w:r>
      <w:r>
        <w:rPr>
          <w:lang w:eastAsia="zh-CN"/>
        </w:rPr>
        <w:t>FINI</w:t>
      </w:r>
      <w:r>
        <w:rPr>
          <w:lang w:eastAsia="zh-CN"/>
        </w:rPr>
        <w:t>附录</w:t>
      </w:r>
      <w:r>
        <w:rPr>
          <w:lang w:eastAsia="zh-CN"/>
        </w:rPr>
        <w:t>5</w:t>
      </w:r>
      <w:r>
        <w:rPr>
          <w:lang w:eastAsia="zh-CN"/>
        </w:rPr>
        <w:t>表格</w:t>
      </w:r>
      <w:r>
        <w:rPr>
          <w:lang w:eastAsia="zh-CN"/>
        </w:rPr>
        <w:t>D</w:t>
      </w:r>
      <w:r>
        <w:rPr>
          <w:lang w:eastAsia="zh-CN"/>
        </w:rPr>
        <w:t>所载的形式提交声明，以确认其准确性。</w:t>
      </w:r>
    </w:p>
    <w:p w:rsidR="00693051" w:rsidRDefault="00EC22DE">
      <w:pPr>
        <w:pStyle w:val="BodyText"/>
        <w:rPr>
          <w:lang w:eastAsia="zh-CN"/>
        </w:rPr>
      </w:pPr>
      <w:r>
        <w:rPr>
          <w:lang w:eastAsia="zh-CN"/>
        </w:rPr>
        <w:t>此外，为简化</w:t>
      </w:r>
      <w:r>
        <w:rPr>
          <w:lang w:eastAsia="zh-CN"/>
        </w:rPr>
        <w:t>GEM</w:t>
      </w:r>
      <w:r>
        <w:rPr>
          <w:lang w:eastAsia="zh-CN"/>
        </w:rPr>
        <w:t>新上市公司的市场推广及独立声明模板，有关整体协调人员须提供配售资料的规定将不再适用。</w:t>
      </w:r>
      <w:hyperlink w:anchor="footnote-598-22">
        <w:r>
          <w:rPr>
            <w:vertAlign w:val="superscript"/>
            <w:lang w:eastAsia="zh-CN"/>
          </w:rPr>
          <w:t>22</w:t>
        </w:r>
      </w:hyperlink>
    </w:p>
    <w:p w:rsidR="00693051" w:rsidRDefault="00EC22DE">
      <w:pPr>
        <w:pStyle w:val="BodyText"/>
        <w:rPr>
          <w:lang w:eastAsia="zh-CN"/>
        </w:rPr>
      </w:pPr>
      <w:r>
        <w:rPr>
          <w:lang w:eastAsia="zh-CN"/>
        </w:rPr>
        <w:t>补充缩短的结算周期出现的变动</w:t>
      </w:r>
    </w:p>
    <w:p w:rsidR="00693051" w:rsidRDefault="00EC22DE">
      <w:pPr>
        <w:pStyle w:val="BodyText"/>
        <w:rPr>
          <w:lang w:eastAsia="zh-CN"/>
        </w:rPr>
      </w:pPr>
      <w:r>
        <w:rPr>
          <w:lang w:eastAsia="zh-CN"/>
        </w:rPr>
        <w:t>下午十一时前刊发公告结果</w:t>
      </w:r>
    </w:p>
    <w:p w:rsidR="00693051" w:rsidRDefault="00EC22DE">
      <w:pPr>
        <w:pStyle w:val="BodyText"/>
        <w:rPr>
          <w:lang w:eastAsia="zh-CN"/>
        </w:rPr>
      </w:pPr>
      <w:r>
        <w:rPr>
          <w:lang w:eastAsia="zh-CN"/>
        </w:rPr>
        <w:t>为简化工作流程，《香港交易所上市规则修订》规定发行人须在联交所于同日最后批准上市后，于下午</w:t>
      </w:r>
      <w:r>
        <w:rPr>
          <w:lang w:eastAsia="zh-CN"/>
        </w:rPr>
        <w:t>11</w:t>
      </w:r>
      <w:r>
        <w:rPr>
          <w:lang w:eastAsia="zh-CN"/>
        </w:rPr>
        <w:t>时</w:t>
      </w:r>
      <w:r>
        <w:rPr>
          <w:lang w:eastAsia="zh-CN"/>
        </w:rPr>
        <w:t>(T+1)</w:t>
      </w:r>
      <w:hyperlink w:anchor="footnote-598-23">
        <w:r>
          <w:rPr>
            <w:vertAlign w:val="superscript"/>
            <w:lang w:eastAsia="zh-CN"/>
          </w:rPr>
          <w:t>23</w:t>
        </w:r>
      </w:hyperlink>
      <w:r>
        <w:rPr>
          <w:lang w:eastAsia="zh-CN"/>
        </w:rPr>
        <w:t>前公布配售结果公告，并在相关情况下公布接受超额新上市申请的依据。</w:t>
      </w:r>
    </w:p>
    <w:p w:rsidR="00693051" w:rsidRDefault="00EC22DE">
      <w:pPr>
        <w:pStyle w:val="BodyText"/>
        <w:rPr>
          <w:lang w:eastAsia="zh-CN"/>
        </w:rPr>
      </w:pPr>
      <w:r>
        <w:rPr>
          <w:lang w:eastAsia="zh-CN"/>
        </w:rPr>
        <w:t>恶劣天气信号发出期间的安排</w:t>
      </w:r>
    </w:p>
    <w:p w:rsidR="00693051" w:rsidRDefault="00EC22DE">
      <w:pPr>
        <w:pStyle w:val="BodyText"/>
        <w:rPr>
          <w:lang w:eastAsia="zh-CN"/>
        </w:rPr>
      </w:pPr>
      <w:r>
        <w:rPr>
          <w:lang w:eastAsia="zh-CN"/>
        </w:rPr>
        <w:t>由于</w:t>
      </w:r>
      <w:r>
        <w:rPr>
          <w:lang w:eastAsia="zh-CN"/>
        </w:rPr>
        <w:t>FINI</w:t>
      </w:r>
      <w:r>
        <w:rPr>
          <w:lang w:eastAsia="zh-CN"/>
        </w:rPr>
        <w:t>的运作不会受恶劣天气影响，因此现时联交所《上市规则》中有关如在公布配售结果或批准上市的预定日期发出恶劣天气信号，则须推迟上市时间表的条文将会被删除。</w:t>
      </w:r>
      <w:hyperlink w:anchor="footnote-598-24">
        <w:r>
          <w:rPr>
            <w:vertAlign w:val="superscript"/>
            <w:lang w:eastAsia="zh-CN"/>
          </w:rPr>
          <w:t>24</w:t>
        </w:r>
      </w:hyperlink>
    </w:p>
    <w:p w:rsidR="00693051" w:rsidRDefault="00EC22DE">
      <w:pPr>
        <w:pStyle w:val="BodyText"/>
        <w:rPr>
          <w:lang w:eastAsia="zh-CN"/>
        </w:rPr>
      </w:pPr>
      <w:r>
        <w:rPr>
          <w:lang w:eastAsia="zh-CN"/>
        </w:rPr>
        <w:t>认购部分和配售部分的多个申请</w:t>
      </w:r>
    </w:p>
    <w:p w:rsidR="00693051" w:rsidRDefault="00EC22DE">
      <w:pPr>
        <w:pStyle w:val="BodyText"/>
        <w:rPr>
          <w:lang w:eastAsia="zh-CN"/>
        </w:rPr>
      </w:pPr>
      <w:r>
        <w:rPr>
          <w:lang w:eastAsia="zh-CN"/>
        </w:rPr>
        <w:t>投资者可以同时申请认购和配售两部分的股票，前提是这两部分必须同时完成。配售部分的股份可分配给未能取得认购部分股份的投资者。然而，根据《上市规则》修订，没有在配售部分取得</w:t>
      </w:r>
      <w:r>
        <w:rPr>
          <w:lang w:eastAsia="zh-CN"/>
        </w:rPr>
        <w:lastRenderedPageBreak/>
        <w:t>股份的投资者，将无法再从认购部分取得股份（即在配售部分的股份分配后，由配售部分重新分配至认购部分）。</w:t>
      </w:r>
      <w:hyperlink w:anchor="footnote-598-25">
        <w:r>
          <w:rPr>
            <w:vertAlign w:val="superscript"/>
            <w:lang w:eastAsia="zh-CN"/>
          </w:rPr>
          <w:t>25</w:t>
        </w:r>
      </w:hyperlink>
      <w:r>
        <w:rPr>
          <w:lang w:eastAsia="zh-CN"/>
        </w:rPr>
        <w:t xml:space="preserve"> </w:t>
      </w:r>
      <w:r>
        <w:rPr>
          <w:lang w:eastAsia="zh-CN"/>
        </w:rPr>
        <w:t>这是因为，根据</w:t>
      </w:r>
      <w:r>
        <w:rPr>
          <w:lang w:eastAsia="zh-CN"/>
        </w:rPr>
        <w:t>FINI</w:t>
      </w:r>
      <w:r>
        <w:rPr>
          <w:lang w:eastAsia="zh-CN"/>
        </w:rPr>
        <w:t>，公开发售部分的股份分配截止日期</w:t>
      </w:r>
      <w:r>
        <w:rPr>
          <w:lang w:eastAsia="zh-CN"/>
        </w:rPr>
        <w:t>为</w:t>
      </w:r>
      <w:r>
        <w:rPr>
          <w:lang w:eastAsia="zh-CN"/>
        </w:rPr>
        <w:t>“T</w:t>
      </w:r>
      <w:r>
        <w:rPr>
          <w:lang w:eastAsia="zh-CN"/>
        </w:rPr>
        <w:t>日</w:t>
      </w:r>
      <w:r>
        <w:rPr>
          <w:lang w:eastAsia="zh-CN"/>
        </w:rPr>
        <w:t>”</w:t>
      </w:r>
      <w:r>
        <w:rPr>
          <w:lang w:eastAsia="zh-CN"/>
        </w:rPr>
        <w:t>上午</w:t>
      </w:r>
      <w:r>
        <w:rPr>
          <w:lang w:eastAsia="zh-CN"/>
        </w:rPr>
        <w:t>12:00</w:t>
      </w:r>
      <w:r>
        <w:rPr>
          <w:lang w:eastAsia="zh-CN"/>
        </w:rPr>
        <w:t>，公开发售部分的投票结果将于</w:t>
      </w:r>
      <w:r>
        <w:rPr>
          <w:lang w:eastAsia="zh-CN"/>
        </w:rPr>
        <w:t>“T</w:t>
      </w:r>
      <w:r>
        <w:rPr>
          <w:lang w:eastAsia="zh-CN"/>
        </w:rPr>
        <w:t>日</w:t>
      </w:r>
      <w:r>
        <w:rPr>
          <w:lang w:eastAsia="zh-CN"/>
        </w:rPr>
        <w:t>”</w:t>
      </w:r>
      <w:r>
        <w:rPr>
          <w:lang w:eastAsia="zh-CN"/>
        </w:rPr>
        <w:t>下午</w:t>
      </w:r>
      <w:r>
        <w:rPr>
          <w:lang w:eastAsia="zh-CN"/>
        </w:rPr>
        <w:t>5:30</w:t>
      </w:r>
      <w:r>
        <w:rPr>
          <w:lang w:eastAsia="zh-CN"/>
        </w:rPr>
        <w:t>之前公布，而提交配售部分的配售名单的截止日期为</w:t>
      </w:r>
      <w:r>
        <w:rPr>
          <w:lang w:eastAsia="zh-CN"/>
        </w:rPr>
        <w:t>“T+1”</w:t>
      </w:r>
      <w:r>
        <w:rPr>
          <w:lang w:eastAsia="zh-CN"/>
        </w:rPr>
        <w:t>上午</w:t>
      </w:r>
      <w:r>
        <w:rPr>
          <w:lang w:eastAsia="zh-CN"/>
        </w:rPr>
        <w:t>10</w:t>
      </w:r>
      <w:r>
        <w:rPr>
          <w:lang w:eastAsia="zh-CN"/>
        </w:rPr>
        <w:t>点。现行的《上市规则》规定</w:t>
      </w:r>
      <w:hyperlink w:anchor="footnote-598-26">
        <w:r>
          <w:rPr>
            <w:vertAlign w:val="superscript"/>
            <w:lang w:eastAsia="zh-CN"/>
          </w:rPr>
          <w:t>26</w:t>
        </w:r>
      </w:hyperlink>
      <w:r>
        <w:rPr>
          <w:lang w:eastAsia="zh-CN"/>
        </w:rPr>
        <w:t>承销商须甄别及拒绝已收到配售股份的投资者在公开发售部分的申请将不再适用。</w:t>
      </w:r>
    </w:p>
    <w:p w:rsidR="00693051" w:rsidRDefault="00EC22DE">
      <w:pPr>
        <w:pStyle w:val="BodyText"/>
        <w:rPr>
          <w:lang w:eastAsia="zh-CN"/>
        </w:rPr>
      </w:pPr>
      <w:r>
        <w:rPr>
          <w:lang w:eastAsia="zh-CN"/>
        </w:rPr>
        <w:t>轻微规则修订</w:t>
      </w:r>
    </w:p>
    <w:p w:rsidR="00693051" w:rsidRDefault="00EC22DE">
      <w:pPr>
        <w:pStyle w:val="BodyText"/>
        <w:rPr>
          <w:lang w:eastAsia="zh-CN"/>
        </w:rPr>
      </w:pPr>
      <w:r>
        <w:rPr>
          <w:lang w:eastAsia="zh-CN"/>
        </w:rPr>
        <w:t>将编纂与</w:t>
      </w:r>
      <w:r>
        <w:rPr>
          <w:lang w:eastAsia="zh-CN"/>
        </w:rPr>
        <w:t>FINI</w:t>
      </w:r>
      <w:r>
        <w:rPr>
          <w:lang w:eastAsia="zh-CN"/>
        </w:rPr>
        <w:t>无关的某些现有做法，并澄清恶劣天气信号发布的安排仅适用于新上市公司和上市后的公开发行。</w:t>
      </w:r>
    </w:p>
    <w:p w:rsidR="00693051" w:rsidRDefault="00EC22DE">
      <w:pPr>
        <w:pStyle w:val="BodyText"/>
        <w:rPr>
          <w:lang w:eastAsia="zh-CN"/>
        </w:rPr>
      </w:pPr>
      <w:r>
        <w:rPr>
          <w:lang w:eastAsia="zh-CN"/>
        </w:rPr>
        <w:t>财务报告委员会更名</w:t>
      </w:r>
    </w:p>
    <w:p w:rsidR="00693051" w:rsidRDefault="00EC22DE">
      <w:pPr>
        <w:pStyle w:val="BodyText"/>
        <w:rPr>
          <w:lang w:eastAsia="zh-CN"/>
        </w:rPr>
      </w:pPr>
      <w:r>
        <w:rPr>
          <w:lang w:eastAsia="zh-CN"/>
        </w:rPr>
        <w:t>自</w:t>
      </w:r>
      <w:r>
        <w:rPr>
          <w:lang w:eastAsia="zh-CN"/>
        </w:rPr>
        <w:t>2022</w:t>
      </w:r>
      <w:r>
        <w:rPr>
          <w:lang w:eastAsia="zh-CN"/>
        </w:rPr>
        <w:t>年</w:t>
      </w:r>
      <w:r>
        <w:rPr>
          <w:lang w:eastAsia="zh-CN"/>
        </w:rPr>
        <w:t>10</w:t>
      </w:r>
      <w:r>
        <w:rPr>
          <w:lang w:eastAsia="zh-CN"/>
        </w:rPr>
        <w:t>月</w:t>
      </w:r>
      <w:r>
        <w:rPr>
          <w:lang w:eastAsia="zh-CN"/>
        </w:rPr>
        <w:t>1</w:t>
      </w:r>
      <w:r>
        <w:rPr>
          <w:lang w:eastAsia="zh-CN"/>
        </w:rPr>
        <w:t>日起，财务报告委员会更名为会计及财务报</w:t>
      </w:r>
      <w:r>
        <w:rPr>
          <w:lang w:eastAsia="zh-CN"/>
        </w:rPr>
        <w:t>告委员会。因此，《上市规则》所提述的财务报告委员会及《财务报告委员会条例》将分别更新为《财务报告委员会条例》及《会计及财务报告委员会条例》。</w:t>
      </w:r>
      <w:hyperlink w:anchor="footnote-598-27">
        <w:r>
          <w:rPr>
            <w:vertAlign w:val="superscript"/>
            <w:lang w:eastAsia="zh-CN"/>
          </w:rPr>
          <w:t>27</w:t>
        </w:r>
      </w:hyperlink>
      <w:r>
        <w:rPr>
          <w:lang w:eastAsia="zh-CN"/>
        </w:rPr>
        <w:t>亦会作出更改，以反映对会计专业的主要监管权力由香港会计师公会</w:t>
      </w:r>
      <w:r>
        <w:rPr>
          <w:lang w:eastAsia="zh-CN"/>
        </w:rPr>
        <w:t>(HKICPA)</w:t>
      </w:r>
      <w:r>
        <w:rPr>
          <w:lang w:eastAsia="zh-CN"/>
        </w:rPr>
        <w:t>转移至会计及财务报告委员会。</w:t>
      </w:r>
    </w:p>
    <w:p w:rsidR="00693051" w:rsidRDefault="00EC22DE">
      <w:pPr>
        <w:pStyle w:val="BodyText"/>
        <w:rPr>
          <w:lang w:eastAsia="zh-CN"/>
        </w:rPr>
      </w:pPr>
      <w:r>
        <w:rPr>
          <w:lang w:eastAsia="zh-CN"/>
        </w:rPr>
        <w:t>恶劣天气信号期间的安排指引</w:t>
      </w:r>
    </w:p>
    <w:p w:rsidR="00693051" w:rsidRDefault="00EC22DE">
      <w:pPr>
        <w:pStyle w:val="BodyText"/>
        <w:rPr>
          <w:lang w:eastAsia="zh-CN"/>
        </w:rPr>
      </w:pPr>
      <w:r>
        <w:rPr>
          <w:lang w:eastAsia="zh-CN"/>
        </w:rPr>
        <w:t>轻微规则修订将澄清《主板上市规则》的第</w:t>
      </w:r>
      <w:r>
        <w:rPr>
          <w:lang w:eastAsia="zh-CN"/>
        </w:rPr>
        <w:t>8A</w:t>
      </w:r>
      <w:r>
        <w:rPr>
          <w:lang w:eastAsia="zh-CN"/>
        </w:rPr>
        <w:t>应用指引（《</w:t>
      </w:r>
      <w:r>
        <w:rPr>
          <w:lang w:eastAsia="zh-CN"/>
        </w:rPr>
        <w:t>GEM</w:t>
      </w:r>
      <w:r>
        <w:rPr>
          <w:lang w:eastAsia="zh-CN"/>
        </w:rPr>
        <w:t>上市规则》的第七项应用指引），</w:t>
      </w:r>
      <w:hyperlink w:anchor="footnote-598-28">
        <w:r>
          <w:rPr>
            <w:vertAlign w:val="superscript"/>
            <w:lang w:eastAsia="zh-CN"/>
          </w:rPr>
          <w:t>28</w:t>
        </w:r>
      </w:hyperlink>
      <w:r>
        <w:rPr>
          <w:lang w:eastAsia="zh-CN"/>
        </w:rPr>
        <w:t xml:space="preserve"> </w:t>
      </w:r>
      <w:r>
        <w:rPr>
          <w:lang w:eastAsia="zh-CN"/>
        </w:rPr>
        <w:t>列明在注册招股章程后但在股份开始买卖前发出恶劣天气信号的安排，只适用于新上市交易及上市后公开发售。</w:t>
      </w:r>
    </w:p>
    <w:p w:rsidR="00693051" w:rsidRDefault="00EC22DE">
      <w:pPr>
        <w:pStyle w:val="BodyText"/>
        <w:rPr>
          <w:lang w:eastAsia="zh-CN"/>
        </w:rPr>
      </w:pPr>
      <w:r>
        <w:rPr>
          <w:lang w:eastAsia="zh-CN"/>
        </w:rPr>
        <w:t>在</w:t>
      </w:r>
      <w:r>
        <w:rPr>
          <w:lang w:eastAsia="zh-CN"/>
        </w:rPr>
        <w:t>FINI</w:t>
      </w:r>
      <w:r>
        <w:rPr>
          <w:lang w:eastAsia="zh-CN"/>
        </w:rPr>
        <w:t>推出后，只有上市申请人已采纳混合媒介要约（《主板上市规则》第</w:t>
      </w:r>
      <w:r>
        <w:rPr>
          <w:lang w:eastAsia="zh-CN"/>
        </w:rPr>
        <w:t>12.11A(1)</w:t>
      </w:r>
      <w:r>
        <w:rPr>
          <w:lang w:eastAsia="zh-CN"/>
        </w:rPr>
        <w:t>条（《</w:t>
      </w:r>
      <w:r>
        <w:rPr>
          <w:lang w:eastAsia="zh-CN"/>
        </w:rPr>
        <w:t>GEM</w:t>
      </w:r>
      <w:r>
        <w:rPr>
          <w:lang w:eastAsia="zh-CN"/>
        </w:rPr>
        <w:t>上市规则》第</w:t>
      </w:r>
      <w:r>
        <w:rPr>
          <w:lang w:eastAsia="zh-CN"/>
        </w:rPr>
        <w:t>16.04D(1)</w:t>
      </w:r>
      <w:r>
        <w:rPr>
          <w:lang w:eastAsia="zh-CN"/>
        </w:rPr>
        <w:t>条））的情况下，才可向公众派发印刷的申请书纸质副本。</w:t>
      </w:r>
      <w:hyperlink w:anchor="footnote-598-29">
        <w:r>
          <w:rPr>
            <w:vertAlign w:val="superscript"/>
            <w:lang w:eastAsia="zh-CN"/>
          </w:rPr>
          <w:t>29</w:t>
        </w:r>
      </w:hyperlink>
    </w:p>
    <w:p w:rsidR="00693051" w:rsidRDefault="00EC22DE">
      <w:pPr>
        <w:pStyle w:val="BodyText"/>
        <w:rPr>
          <w:lang w:eastAsia="zh-CN"/>
        </w:rPr>
      </w:pPr>
      <w:r>
        <w:rPr>
          <w:lang w:eastAsia="zh-CN"/>
        </w:rPr>
        <w:t>现行惯例和要求的编纂</w:t>
      </w:r>
    </w:p>
    <w:p w:rsidR="00693051" w:rsidRDefault="00EC22DE">
      <w:pPr>
        <w:pStyle w:val="BodyText"/>
        <w:rPr>
          <w:lang w:eastAsia="zh-CN"/>
        </w:rPr>
      </w:pPr>
      <w:r>
        <w:rPr>
          <w:lang w:eastAsia="zh-CN"/>
        </w:rPr>
        <w:t>轻微的规则修订将把联交所在配售结果公告中披露资料的现行规定编纂成法律，</w:t>
      </w:r>
      <w:hyperlink w:anchor="footnote-598-30">
        <w:r>
          <w:rPr>
            <w:vertAlign w:val="superscript"/>
            <w:lang w:eastAsia="zh-CN"/>
          </w:rPr>
          <w:t>30</w:t>
        </w:r>
      </w:hyperlink>
      <w:r>
        <w:rPr>
          <w:lang w:eastAsia="zh-CN"/>
        </w:rPr>
        <w:t xml:space="preserve"> </w:t>
      </w:r>
      <w:r>
        <w:rPr>
          <w:lang w:eastAsia="zh-CN"/>
        </w:rPr>
        <w:t>其中包括：</w:t>
      </w:r>
    </w:p>
    <w:p w:rsidR="00693051" w:rsidRDefault="00EC22DE">
      <w:pPr>
        <w:pStyle w:val="Compact"/>
        <w:numPr>
          <w:ilvl w:val="0"/>
          <w:numId w:val="7"/>
        </w:numPr>
        <w:rPr>
          <w:lang w:eastAsia="zh-CN"/>
        </w:rPr>
      </w:pPr>
      <w:r>
        <w:rPr>
          <w:lang w:eastAsia="zh-CN"/>
        </w:rPr>
        <w:t>对要约（包括配售）中承配人的简要概括描述；</w:t>
      </w:r>
    </w:p>
    <w:p w:rsidR="00693051" w:rsidRDefault="00EC22DE">
      <w:pPr>
        <w:pStyle w:val="Compact"/>
        <w:numPr>
          <w:ilvl w:val="0"/>
          <w:numId w:val="7"/>
        </w:numPr>
        <w:rPr>
          <w:lang w:eastAsia="zh-CN"/>
        </w:rPr>
      </w:pPr>
      <w:r>
        <w:rPr>
          <w:lang w:eastAsia="zh-CN"/>
        </w:rPr>
        <w:t>对每一组承配人的描述，以及在向不同承配人配售证券的情况下，向每一组承配人配售的股份数量，但必须以个人名义确定某些类型的承配人</w:t>
      </w:r>
      <w:hyperlink w:anchor="footnote-598-31">
        <w:r>
          <w:rPr>
            <w:vertAlign w:val="superscript"/>
            <w:lang w:eastAsia="zh-CN"/>
          </w:rPr>
          <w:t>31</w:t>
        </w:r>
      </w:hyperlink>
      <w:r>
        <w:rPr>
          <w:lang w:eastAsia="zh-CN"/>
        </w:rPr>
        <w:t>；</w:t>
      </w:r>
    </w:p>
    <w:p w:rsidR="00693051" w:rsidRDefault="00EC22DE">
      <w:pPr>
        <w:pStyle w:val="Compact"/>
        <w:numPr>
          <w:ilvl w:val="0"/>
          <w:numId w:val="7"/>
        </w:numPr>
        <w:rPr>
          <w:lang w:eastAsia="zh-CN"/>
        </w:rPr>
      </w:pPr>
      <w:r>
        <w:rPr>
          <w:lang w:eastAsia="zh-CN"/>
        </w:rPr>
        <w:t>有关配售兴趣程度的信息；</w:t>
      </w:r>
    </w:p>
    <w:p w:rsidR="00693051" w:rsidRDefault="00EC22DE">
      <w:pPr>
        <w:pStyle w:val="Compact"/>
        <w:numPr>
          <w:ilvl w:val="0"/>
          <w:numId w:val="7"/>
        </w:numPr>
      </w:pPr>
      <w:r>
        <w:t>配售股份分布的表格；</w:t>
      </w:r>
    </w:p>
    <w:p w:rsidR="00693051" w:rsidRDefault="00EC22DE">
      <w:pPr>
        <w:pStyle w:val="Compact"/>
        <w:numPr>
          <w:ilvl w:val="0"/>
          <w:numId w:val="7"/>
        </w:numPr>
        <w:rPr>
          <w:lang w:eastAsia="zh-CN"/>
        </w:rPr>
      </w:pPr>
      <w:r>
        <w:rPr>
          <w:lang w:eastAsia="zh-CN"/>
        </w:rPr>
        <w:t>分析配售股份的分布情况，包括配售股份的集中度以及顶级配售人和股东的持股情况；及</w:t>
      </w:r>
    </w:p>
    <w:p w:rsidR="00693051" w:rsidRDefault="00EC22DE">
      <w:pPr>
        <w:pStyle w:val="Compact"/>
        <w:numPr>
          <w:ilvl w:val="0"/>
          <w:numId w:val="7"/>
        </w:numPr>
        <w:rPr>
          <w:lang w:eastAsia="zh-CN"/>
        </w:rPr>
      </w:pPr>
      <w:r>
        <w:rPr>
          <w:lang w:eastAsia="zh-CN"/>
        </w:rPr>
        <w:t>一份声明，说明任何认购人是否直接或间接由发行人、发行人或其任何子公司的任何董事、</w:t>
      </w:r>
      <w:r>
        <w:rPr>
          <w:lang w:eastAsia="zh-CN"/>
        </w:rPr>
        <w:t>首席执行官、控股股东、大股东或现有股东或其中任何一方的亲密伙伴（统称为</w:t>
      </w:r>
      <w:r>
        <w:rPr>
          <w:lang w:eastAsia="zh-CN"/>
        </w:rPr>
        <w:t>“</w:t>
      </w:r>
      <w:r>
        <w:rPr>
          <w:b/>
          <w:lang w:eastAsia="zh-CN"/>
        </w:rPr>
        <w:t>相关方</w:t>
      </w:r>
      <w:r>
        <w:rPr>
          <w:lang w:eastAsia="zh-CN"/>
        </w:rPr>
        <w:t>”</w:t>
      </w:r>
      <w:r>
        <w:rPr>
          <w:lang w:eastAsia="zh-CN"/>
        </w:rPr>
        <w:t>）提供资金，或习惯于接受发行人的指示。</w:t>
      </w:r>
    </w:p>
    <w:p w:rsidR="00693051" w:rsidRDefault="00EC22DE">
      <w:pPr>
        <w:pStyle w:val="FirstParagraph"/>
        <w:rPr>
          <w:lang w:eastAsia="zh-CN"/>
        </w:rPr>
      </w:pPr>
      <w:r>
        <w:rPr>
          <w:lang w:eastAsia="zh-CN"/>
        </w:rPr>
        <w:t>推广和独立声明、保荐人</w:t>
      </w:r>
      <w:r>
        <w:rPr>
          <w:lang w:eastAsia="zh-CN"/>
        </w:rPr>
        <w:t>/</w:t>
      </w:r>
      <w:r>
        <w:rPr>
          <w:lang w:eastAsia="zh-CN"/>
        </w:rPr>
        <w:t>整体协调人员声明和发行人声明的模板也将被修订，以编纂现有的针对分销商和发行人的监管确认。主要修订摘要如下。</w:t>
      </w:r>
    </w:p>
    <w:p w:rsidR="00693051" w:rsidRDefault="00EC22DE">
      <w:pPr>
        <w:pStyle w:val="BodyText"/>
        <w:rPr>
          <w:lang w:eastAsia="zh-CN"/>
        </w:rPr>
      </w:pPr>
      <w:r>
        <w:rPr>
          <w:lang w:eastAsia="zh-CN"/>
        </w:rPr>
        <w:t>推广和独立声明</w:t>
      </w:r>
    </w:p>
    <w:p w:rsidR="00693051" w:rsidRDefault="00EC22DE">
      <w:pPr>
        <w:pStyle w:val="BodyText"/>
        <w:rPr>
          <w:lang w:eastAsia="zh-CN"/>
        </w:rPr>
      </w:pPr>
      <w:r>
        <w:rPr>
          <w:lang w:eastAsia="zh-CN"/>
        </w:rPr>
        <w:t>各分销商须提供以下确认：</w:t>
      </w:r>
    </w:p>
    <w:p w:rsidR="00693051" w:rsidRDefault="00EC22DE">
      <w:pPr>
        <w:pStyle w:val="Compact"/>
        <w:numPr>
          <w:ilvl w:val="0"/>
          <w:numId w:val="8"/>
        </w:numPr>
        <w:rPr>
          <w:lang w:eastAsia="zh-CN"/>
        </w:rPr>
      </w:pPr>
      <w:r>
        <w:rPr>
          <w:lang w:eastAsia="zh-CN"/>
        </w:rPr>
        <w:t>其所下单的证券订单来自于其所取得的承配人及其各自的最终受益所有人；</w:t>
      </w:r>
    </w:p>
    <w:p w:rsidR="00693051" w:rsidRDefault="00EC22DE">
      <w:pPr>
        <w:pStyle w:val="Compact"/>
        <w:numPr>
          <w:ilvl w:val="0"/>
          <w:numId w:val="8"/>
        </w:numPr>
        <w:rPr>
          <w:lang w:eastAsia="zh-CN"/>
        </w:rPr>
      </w:pPr>
      <w:r>
        <w:rPr>
          <w:lang w:eastAsia="zh-CN"/>
        </w:rPr>
        <w:t>其采购的承配人及其各自的最终受益所有人有财务能力履行此类订单产生的所有义务，且不是由发行人或其关联方直接或间接融资，也不是习惯于接受发行人或其关联方的</w:t>
      </w:r>
      <w:r>
        <w:rPr>
          <w:lang w:eastAsia="zh-CN"/>
        </w:rPr>
        <w:t>指示；及</w:t>
      </w:r>
    </w:p>
    <w:p w:rsidR="00693051" w:rsidRDefault="00EC22DE">
      <w:pPr>
        <w:pStyle w:val="Compact"/>
        <w:numPr>
          <w:ilvl w:val="0"/>
          <w:numId w:val="8"/>
        </w:numPr>
      </w:pPr>
      <w:r>
        <w:rPr>
          <w:lang w:eastAsia="zh-CN"/>
        </w:rPr>
        <w:lastRenderedPageBreak/>
        <w:t>声明和集中度分析界面中的信息准确无误，在所有重大方面不存在误导。</w:t>
      </w:r>
      <w:hyperlink w:anchor="footnote-598-32">
        <w:r>
          <w:rPr>
            <w:vertAlign w:val="superscript"/>
          </w:rPr>
          <w:t>32</w:t>
        </w:r>
      </w:hyperlink>
    </w:p>
    <w:p w:rsidR="00693051" w:rsidRDefault="00EC22DE">
      <w:pPr>
        <w:pStyle w:val="FirstParagraph"/>
      </w:pPr>
      <w:r>
        <w:t>发行人声明</w:t>
      </w:r>
    </w:p>
    <w:p w:rsidR="00693051" w:rsidRDefault="00EC22DE">
      <w:pPr>
        <w:pStyle w:val="BodyText"/>
        <w:rPr>
          <w:lang w:eastAsia="zh-CN"/>
        </w:rPr>
      </w:pPr>
      <w:r>
        <w:rPr>
          <w:lang w:eastAsia="zh-CN"/>
        </w:rPr>
        <w:t>每个发行人将被要求确认：</w:t>
      </w:r>
    </w:p>
    <w:p w:rsidR="00693051" w:rsidRDefault="00EC22DE">
      <w:pPr>
        <w:pStyle w:val="Compact"/>
        <w:numPr>
          <w:ilvl w:val="0"/>
          <w:numId w:val="9"/>
        </w:numPr>
        <w:rPr>
          <w:lang w:eastAsia="zh-CN"/>
        </w:rPr>
      </w:pPr>
      <w:r>
        <w:rPr>
          <w:lang w:eastAsia="zh-CN"/>
        </w:rPr>
        <w:t>除联交所已给予有关豁免或同意外，所有联交所《上市规则》及指引材料的条文均已获遵守；</w:t>
      </w:r>
    </w:p>
    <w:p w:rsidR="00693051" w:rsidRDefault="00EC22DE">
      <w:pPr>
        <w:pStyle w:val="Compact"/>
        <w:numPr>
          <w:ilvl w:val="0"/>
          <w:numId w:val="9"/>
        </w:numPr>
        <w:rPr>
          <w:lang w:eastAsia="zh-CN"/>
        </w:rPr>
      </w:pPr>
      <w:r>
        <w:rPr>
          <w:lang w:eastAsia="zh-CN"/>
        </w:rPr>
        <w:t>在发行属于《主板上市规则》第</w:t>
      </w:r>
      <w:r>
        <w:rPr>
          <w:lang w:eastAsia="zh-CN"/>
        </w:rPr>
        <w:t>3A.32(1)</w:t>
      </w:r>
      <w:r>
        <w:rPr>
          <w:lang w:eastAsia="zh-CN"/>
        </w:rPr>
        <w:t>条（《</w:t>
      </w:r>
      <w:r>
        <w:rPr>
          <w:lang w:eastAsia="zh-CN"/>
        </w:rPr>
        <w:t>GEM</w:t>
      </w:r>
      <w:r>
        <w:rPr>
          <w:lang w:eastAsia="zh-CN"/>
        </w:rPr>
        <w:t>上市规则》第</w:t>
      </w:r>
      <w:r>
        <w:rPr>
          <w:lang w:eastAsia="zh-CN"/>
        </w:rPr>
        <w:t>6A.39(1)</w:t>
      </w:r>
      <w:r>
        <w:rPr>
          <w:lang w:eastAsia="zh-CN"/>
        </w:rPr>
        <w:t>条）范围的股票的情况下，已确定并以书面形式向每个银团资本市场中介机构支付的全权委托费用的分配和总费用的支付时间表；及</w:t>
      </w:r>
    </w:p>
    <w:p w:rsidR="00693051" w:rsidRDefault="00EC22DE">
      <w:pPr>
        <w:pStyle w:val="Compact"/>
        <w:numPr>
          <w:ilvl w:val="0"/>
          <w:numId w:val="9"/>
        </w:numPr>
      </w:pPr>
      <w:r>
        <w:rPr>
          <w:lang w:eastAsia="zh-CN"/>
        </w:rPr>
        <w:t>在新上市的情况下，没有任何配售者和</w:t>
      </w:r>
      <w:r>
        <w:rPr>
          <w:lang w:eastAsia="zh-CN"/>
        </w:rPr>
        <w:t>/</w:t>
      </w:r>
      <w:r>
        <w:rPr>
          <w:lang w:eastAsia="zh-CN"/>
        </w:rPr>
        <w:t>或承配人习惯于接受发行人或其任何关联方的指示，或已直接或间接获得发行人或其任何相关方的融资。</w:t>
      </w:r>
      <w:hyperlink w:anchor="footnote-598-33">
        <w:r>
          <w:rPr>
            <w:vertAlign w:val="superscript"/>
          </w:rPr>
          <w:t>33</w:t>
        </w:r>
      </w:hyperlink>
    </w:p>
    <w:p w:rsidR="00693051" w:rsidRDefault="00EC22DE">
      <w:pPr>
        <w:pStyle w:val="FirstParagraph"/>
        <w:rPr>
          <w:lang w:eastAsia="zh-CN"/>
        </w:rPr>
      </w:pPr>
      <w:hyperlink w:anchor="footnote-598-1-backlink">
        <w:r>
          <w:rPr>
            <w:lang w:eastAsia="zh-CN"/>
          </w:rPr>
          <w:t>1</w:t>
        </w:r>
      </w:hyperlink>
      <w:r>
        <w:rPr>
          <w:lang w:eastAsia="zh-CN"/>
        </w:rPr>
        <w:t xml:space="preserve"> </w:t>
      </w:r>
      <w:r>
        <w:rPr>
          <w:lang w:eastAsia="zh-CN"/>
        </w:rPr>
        <w:t>联交所《上市规则》</w:t>
      </w:r>
      <w:r>
        <w:rPr>
          <w:lang w:eastAsia="zh-CN"/>
        </w:rPr>
        <w:t xml:space="preserve">1.01 </w:t>
      </w:r>
      <w:r>
        <w:rPr>
          <w:lang w:eastAsia="zh-CN"/>
        </w:rPr>
        <w:t>及</w:t>
      </w:r>
      <w:r>
        <w:rPr>
          <w:lang w:eastAsia="zh-CN"/>
        </w:rPr>
        <w:t>9.09A</w:t>
      </w:r>
      <w:r>
        <w:rPr>
          <w:lang w:eastAsia="zh-CN"/>
        </w:rPr>
        <w:t>（《</w:t>
      </w:r>
      <w:r>
        <w:rPr>
          <w:lang w:eastAsia="zh-CN"/>
        </w:rPr>
        <w:t>GEM</w:t>
      </w:r>
      <w:r>
        <w:rPr>
          <w:lang w:eastAsia="zh-CN"/>
        </w:rPr>
        <w:t>上市规则》</w:t>
      </w:r>
      <w:r>
        <w:rPr>
          <w:lang w:eastAsia="zh-CN"/>
        </w:rPr>
        <w:t>1.01</w:t>
      </w:r>
      <w:r>
        <w:rPr>
          <w:lang w:eastAsia="zh-CN"/>
        </w:rPr>
        <w:t>及</w:t>
      </w:r>
      <w:r>
        <w:rPr>
          <w:lang w:eastAsia="zh-CN"/>
        </w:rPr>
        <w:t>12.11A</w:t>
      </w:r>
      <w:r>
        <w:rPr>
          <w:lang w:eastAsia="zh-CN"/>
        </w:rPr>
        <w:t>）</w:t>
      </w:r>
    </w:p>
    <w:p w:rsidR="00693051" w:rsidRDefault="00EC22DE">
      <w:pPr>
        <w:pStyle w:val="BodyText"/>
        <w:rPr>
          <w:lang w:eastAsia="zh-CN"/>
        </w:rPr>
      </w:pPr>
      <w:hyperlink w:anchor="footnote-598-2-backlink">
        <w:r>
          <w:rPr>
            <w:lang w:eastAsia="zh-CN"/>
          </w:rPr>
          <w:t>2</w:t>
        </w:r>
      </w:hyperlink>
      <w:r>
        <w:rPr>
          <w:lang w:eastAsia="zh-CN"/>
        </w:rPr>
        <w:t xml:space="preserve"> </w:t>
      </w:r>
      <w:r>
        <w:rPr>
          <w:lang w:eastAsia="zh-CN"/>
        </w:rPr>
        <w:t>常见问题</w:t>
      </w:r>
      <w:r>
        <w:rPr>
          <w:lang w:eastAsia="zh-CN"/>
        </w:rPr>
        <w:t xml:space="preserve"> B1, FIN</w:t>
      </w:r>
      <w:r>
        <w:rPr>
          <w:lang w:eastAsia="zh-CN"/>
        </w:rPr>
        <w:t xml:space="preserve">I </w:t>
      </w:r>
      <w:r>
        <w:rPr>
          <w:lang w:eastAsia="zh-CN"/>
        </w:rPr>
        <w:t>信息集（上次更新日期：</w:t>
      </w:r>
      <w:r>
        <w:rPr>
          <w:lang w:eastAsia="zh-CN"/>
        </w:rPr>
        <w:t>2022</w:t>
      </w:r>
      <w:r>
        <w:rPr>
          <w:lang w:eastAsia="zh-CN"/>
        </w:rPr>
        <w:t>年</w:t>
      </w:r>
      <w:r>
        <w:rPr>
          <w:lang w:eastAsia="zh-CN"/>
        </w:rPr>
        <w:t>5</w:t>
      </w:r>
      <w:r>
        <w:rPr>
          <w:lang w:eastAsia="zh-CN"/>
        </w:rPr>
        <w:t>月</w:t>
      </w:r>
      <w:r>
        <w:rPr>
          <w:lang w:eastAsia="zh-CN"/>
        </w:rPr>
        <w:t>27</w:t>
      </w:r>
      <w:r>
        <w:rPr>
          <w:lang w:eastAsia="zh-CN"/>
        </w:rPr>
        <w:t>日）</w:t>
      </w:r>
    </w:p>
    <w:p w:rsidR="00693051" w:rsidRDefault="00EC22DE">
      <w:pPr>
        <w:pStyle w:val="BodyText"/>
        <w:rPr>
          <w:lang w:eastAsia="zh-CN"/>
        </w:rPr>
      </w:pPr>
      <w:hyperlink w:anchor="footnote-598-3-backlink">
        <w:r>
          <w:rPr>
            <w:lang w:eastAsia="zh-CN"/>
          </w:rPr>
          <w:t>3</w:t>
        </w:r>
      </w:hyperlink>
      <w:r>
        <w:rPr>
          <w:lang w:eastAsia="zh-CN"/>
        </w:rPr>
        <w:t xml:space="preserve"> </w:t>
      </w:r>
      <w:r>
        <w:rPr>
          <w:lang w:eastAsia="zh-CN"/>
        </w:rPr>
        <w:t>联交所《上市规则》</w:t>
      </w:r>
      <w:r>
        <w:rPr>
          <w:lang w:eastAsia="zh-CN"/>
        </w:rPr>
        <w:t xml:space="preserve">12.08 </w:t>
      </w:r>
      <w:r>
        <w:rPr>
          <w:lang w:eastAsia="zh-CN"/>
        </w:rPr>
        <w:t>（《</w:t>
      </w:r>
      <w:r>
        <w:rPr>
          <w:lang w:eastAsia="zh-CN"/>
        </w:rPr>
        <w:t>GEM</w:t>
      </w:r>
      <w:r>
        <w:rPr>
          <w:lang w:eastAsia="zh-CN"/>
        </w:rPr>
        <w:t>上市规则》</w:t>
      </w:r>
      <w:r>
        <w:rPr>
          <w:lang w:eastAsia="zh-CN"/>
        </w:rPr>
        <w:t xml:space="preserve"> 16.13</w:t>
      </w:r>
      <w:r>
        <w:rPr>
          <w:lang w:eastAsia="zh-CN"/>
        </w:rPr>
        <w:t>）及《第</w:t>
      </w:r>
      <w:r>
        <w:rPr>
          <w:lang w:eastAsia="zh-CN"/>
        </w:rPr>
        <w:t xml:space="preserve"> 8A </w:t>
      </w:r>
      <w:r>
        <w:rPr>
          <w:lang w:eastAsia="zh-CN"/>
        </w:rPr>
        <w:t>项应用指引》第</w:t>
      </w:r>
      <w:r>
        <w:rPr>
          <w:lang w:eastAsia="zh-CN"/>
        </w:rPr>
        <w:t>10</w:t>
      </w:r>
      <w:r>
        <w:rPr>
          <w:lang w:eastAsia="zh-CN"/>
        </w:rPr>
        <w:t>段（《</w:t>
      </w:r>
      <w:r>
        <w:rPr>
          <w:lang w:eastAsia="zh-CN"/>
        </w:rPr>
        <w:t>GEM</w:t>
      </w:r>
      <w:r>
        <w:rPr>
          <w:lang w:eastAsia="zh-CN"/>
        </w:rPr>
        <w:t>上市规则》《第</w:t>
      </w:r>
      <w:r>
        <w:rPr>
          <w:lang w:eastAsia="zh-CN"/>
        </w:rPr>
        <w:t xml:space="preserve"> 7</w:t>
      </w:r>
      <w:r>
        <w:rPr>
          <w:lang w:eastAsia="zh-CN"/>
        </w:rPr>
        <w:t>项应用指引》第</w:t>
      </w:r>
      <w:r>
        <w:rPr>
          <w:lang w:eastAsia="zh-CN"/>
        </w:rPr>
        <w:t>10</w:t>
      </w:r>
      <w:r>
        <w:rPr>
          <w:lang w:eastAsia="zh-CN"/>
        </w:rPr>
        <w:t>段）</w:t>
      </w:r>
    </w:p>
    <w:p w:rsidR="00693051" w:rsidRDefault="00EC22DE">
      <w:pPr>
        <w:pStyle w:val="BodyText"/>
        <w:rPr>
          <w:lang w:eastAsia="zh-CN"/>
        </w:rPr>
      </w:pPr>
      <w:hyperlink w:anchor="footnote-598-4-backlink">
        <w:r>
          <w:rPr>
            <w:lang w:eastAsia="zh-CN"/>
          </w:rPr>
          <w:t>4</w:t>
        </w:r>
      </w:hyperlink>
      <w:r>
        <w:rPr>
          <w:lang w:eastAsia="zh-CN"/>
        </w:rPr>
        <w:t xml:space="preserve"> </w:t>
      </w:r>
      <w:r>
        <w:rPr>
          <w:lang w:eastAsia="zh-CN"/>
        </w:rPr>
        <w:t>第</w:t>
      </w:r>
      <w:r>
        <w:rPr>
          <w:lang w:eastAsia="zh-CN"/>
        </w:rPr>
        <w:t>7</w:t>
      </w:r>
      <w:r>
        <w:rPr>
          <w:lang w:eastAsia="zh-CN"/>
        </w:rPr>
        <w:t>步</w:t>
      </w:r>
      <w:r>
        <w:rPr>
          <w:lang w:eastAsia="zh-CN"/>
        </w:rPr>
        <w:t xml:space="preserve">, </w:t>
      </w:r>
      <w:r>
        <w:rPr>
          <w:lang w:eastAsia="zh-CN"/>
        </w:rPr>
        <w:t>常见问题</w:t>
      </w:r>
      <w:r>
        <w:rPr>
          <w:lang w:eastAsia="zh-CN"/>
        </w:rPr>
        <w:t xml:space="preserve"> B1, FINI</w:t>
      </w:r>
      <w:r>
        <w:rPr>
          <w:lang w:eastAsia="zh-CN"/>
        </w:rPr>
        <w:t>信息集</w:t>
      </w:r>
    </w:p>
    <w:p w:rsidR="00693051" w:rsidRDefault="00EC22DE">
      <w:pPr>
        <w:pStyle w:val="BodyText"/>
        <w:rPr>
          <w:lang w:eastAsia="zh-CN"/>
        </w:rPr>
      </w:pPr>
      <w:hyperlink w:anchor="footnote-598-5-backlink">
        <w:r>
          <w:rPr>
            <w:lang w:eastAsia="zh-CN"/>
          </w:rPr>
          <w:t>5</w:t>
        </w:r>
      </w:hyperlink>
      <w:r>
        <w:rPr>
          <w:lang w:eastAsia="zh-CN"/>
        </w:rPr>
        <w:t xml:space="preserve"> </w:t>
      </w:r>
      <w:r>
        <w:rPr>
          <w:lang w:eastAsia="zh-CN"/>
        </w:rPr>
        <w:t>第</w:t>
      </w:r>
      <w:r>
        <w:rPr>
          <w:lang w:eastAsia="zh-CN"/>
        </w:rPr>
        <w:t xml:space="preserve"> 8</w:t>
      </w:r>
      <w:r>
        <w:rPr>
          <w:lang w:eastAsia="zh-CN"/>
        </w:rPr>
        <w:t>步</w:t>
      </w:r>
      <w:r>
        <w:rPr>
          <w:lang w:eastAsia="zh-CN"/>
        </w:rPr>
        <w:t xml:space="preserve">, </w:t>
      </w:r>
      <w:r>
        <w:rPr>
          <w:lang w:eastAsia="zh-CN"/>
        </w:rPr>
        <w:t>常见问题</w:t>
      </w:r>
      <w:r>
        <w:rPr>
          <w:lang w:eastAsia="zh-CN"/>
        </w:rPr>
        <w:t>B1, FINI</w:t>
      </w:r>
      <w:r>
        <w:rPr>
          <w:lang w:eastAsia="zh-CN"/>
        </w:rPr>
        <w:t>信息集</w:t>
      </w:r>
    </w:p>
    <w:p w:rsidR="00693051" w:rsidRDefault="00EC22DE">
      <w:pPr>
        <w:pStyle w:val="BodyText"/>
        <w:rPr>
          <w:lang w:eastAsia="zh-CN"/>
        </w:rPr>
      </w:pPr>
      <w:hyperlink w:anchor="footnote-598-6-backlink">
        <w:r>
          <w:rPr>
            <w:lang w:eastAsia="zh-CN"/>
          </w:rPr>
          <w:t>6</w:t>
        </w:r>
      </w:hyperlink>
      <w:r>
        <w:rPr>
          <w:lang w:eastAsia="zh-CN"/>
        </w:rPr>
        <w:t xml:space="preserve"> </w:t>
      </w:r>
      <w:r>
        <w:rPr>
          <w:lang w:eastAsia="zh-CN"/>
        </w:rPr>
        <w:t>《上市规则》《第</w:t>
      </w:r>
      <w:r>
        <w:rPr>
          <w:lang w:eastAsia="zh-CN"/>
        </w:rPr>
        <w:t>18</w:t>
      </w:r>
      <w:r>
        <w:rPr>
          <w:lang w:eastAsia="zh-CN"/>
        </w:rPr>
        <w:t>项应用指引》第</w:t>
      </w:r>
      <w:r>
        <w:rPr>
          <w:lang w:eastAsia="zh-CN"/>
        </w:rPr>
        <w:t>4.6</w:t>
      </w:r>
      <w:r>
        <w:rPr>
          <w:lang w:eastAsia="zh-CN"/>
        </w:rPr>
        <w:t>段（《</w:t>
      </w:r>
      <w:r>
        <w:rPr>
          <w:lang w:eastAsia="zh-CN"/>
        </w:rPr>
        <w:t>GEM</w:t>
      </w:r>
      <w:r>
        <w:rPr>
          <w:lang w:eastAsia="zh-CN"/>
        </w:rPr>
        <w:t>上市规则》《第</w:t>
      </w:r>
      <w:r>
        <w:rPr>
          <w:lang w:eastAsia="zh-CN"/>
        </w:rPr>
        <w:t>6</w:t>
      </w:r>
      <w:r>
        <w:rPr>
          <w:lang w:eastAsia="zh-CN"/>
        </w:rPr>
        <w:t>项应用指引》第</w:t>
      </w:r>
      <w:r>
        <w:rPr>
          <w:lang w:eastAsia="zh-CN"/>
        </w:rPr>
        <w:t>8</w:t>
      </w:r>
      <w:r>
        <w:rPr>
          <w:lang w:eastAsia="zh-CN"/>
        </w:rPr>
        <w:t>段）</w:t>
      </w:r>
    </w:p>
    <w:p w:rsidR="00693051" w:rsidRDefault="00EC22DE">
      <w:pPr>
        <w:pStyle w:val="BodyText"/>
        <w:rPr>
          <w:lang w:eastAsia="zh-CN"/>
        </w:rPr>
      </w:pPr>
      <w:hyperlink w:anchor="footnote-598-7-backlink">
        <w:r>
          <w:rPr>
            <w:lang w:eastAsia="zh-CN"/>
          </w:rPr>
          <w:t>7</w:t>
        </w:r>
      </w:hyperlink>
      <w:r>
        <w:rPr>
          <w:lang w:eastAsia="zh-CN"/>
        </w:rPr>
        <w:t xml:space="preserve"> </w:t>
      </w:r>
      <w:r>
        <w:rPr>
          <w:lang w:eastAsia="zh-CN"/>
        </w:rPr>
        <w:t>如上市规则附录</w:t>
      </w:r>
      <w:r>
        <w:rPr>
          <w:lang w:eastAsia="zh-CN"/>
        </w:rPr>
        <w:t>6</w:t>
      </w:r>
      <w:r>
        <w:rPr>
          <w:lang w:eastAsia="zh-CN"/>
        </w:rPr>
        <w:t>《配售指引》第</w:t>
      </w:r>
      <w:r>
        <w:rPr>
          <w:lang w:eastAsia="zh-CN"/>
        </w:rPr>
        <w:t>13</w:t>
      </w:r>
      <w:r>
        <w:rPr>
          <w:lang w:eastAsia="zh-CN"/>
        </w:rPr>
        <w:t>段所界定（《</w:t>
      </w:r>
      <w:r>
        <w:rPr>
          <w:lang w:eastAsia="zh-CN"/>
        </w:rPr>
        <w:t>GEM</w:t>
      </w:r>
      <w:r>
        <w:rPr>
          <w:lang w:eastAsia="zh-CN"/>
        </w:rPr>
        <w:t>上市规则》</w:t>
      </w:r>
      <w:r>
        <w:rPr>
          <w:lang w:eastAsia="zh-CN"/>
        </w:rPr>
        <w:t xml:space="preserve"> 10.12(4)</w:t>
      </w:r>
      <w:r>
        <w:rPr>
          <w:lang w:eastAsia="zh-CN"/>
        </w:rPr>
        <w:t>注释</w:t>
      </w:r>
      <w:r>
        <w:rPr>
          <w:lang w:eastAsia="zh-CN"/>
        </w:rPr>
        <w:t>2</w:t>
      </w:r>
      <w:r>
        <w:rPr>
          <w:lang w:eastAsia="zh-CN"/>
        </w:rPr>
        <w:t>）</w:t>
      </w:r>
    </w:p>
    <w:p w:rsidR="00693051" w:rsidRDefault="00EC22DE">
      <w:pPr>
        <w:pStyle w:val="BodyText"/>
        <w:rPr>
          <w:lang w:eastAsia="zh-CN"/>
        </w:rPr>
      </w:pPr>
      <w:hyperlink w:anchor="footnote-598-8-backlink">
        <w:r>
          <w:rPr>
            <w:lang w:eastAsia="zh-CN"/>
          </w:rPr>
          <w:t>8</w:t>
        </w:r>
      </w:hyperlink>
      <w:r>
        <w:rPr>
          <w:lang w:eastAsia="zh-CN"/>
        </w:rPr>
        <w:t xml:space="preserve"> </w:t>
      </w:r>
      <w:r>
        <w:rPr>
          <w:lang w:eastAsia="zh-CN"/>
        </w:rPr>
        <w:t>《主板上市规则》</w:t>
      </w:r>
      <w:r>
        <w:rPr>
          <w:lang w:eastAsia="zh-CN"/>
        </w:rPr>
        <w:t>2.07C(5)</w:t>
      </w:r>
      <w:r>
        <w:rPr>
          <w:lang w:eastAsia="zh-CN"/>
        </w:rPr>
        <w:t>注释</w:t>
      </w:r>
      <w:r>
        <w:rPr>
          <w:lang w:eastAsia="zh-CN"/>
        </w:rPr>
        <w:t xml:space="preserve">(2) </w:t>
      </w:r>
      <w:r>
        <w:rPr>
          <w:lang w:eastAsia="zh-CN"/>
        </w:rPr>
        <w:t>（《</w:t>
      </w:r>
      <w:r>
        <w:rPr>
          <w:lang w:eastAsia="zh-CN"/>
        </w:rPr>
        <w:t>GEM</w:t>
      </w:r>
      <w:r>
        <w:rPr>
          <w:lang w:eastAsia="zh-CN"/>
        </w:rPr>
        <w:t>上市规则》</w:t>
      </w:r>
      <w:r>
        <w:rPr>
          <w:lang w:eastAsia="zh-CN"/>
        </w:rPr>
        <w:t xml:space="preserve"> 16.18(4)</w:t>
      </w:r>
      <w:r>
        <w:rPr>
          <w:lang w:eastAsia="zh-CN"/>
        </w:rPr>
        <w:t>注释</w:t>
      </w:r>
      <w:r>
        <w:rPr>
          <w:lang w:eastAsia="zh-CN"/>
        </w:rPr>
        <w:t>2</w:t>
      </w:r>
      <w:r>
        <w:rPr>
          <w:lang w:eastAsia="zh-CN"/>
        </w:rPr>
        <w:t>）</w:t>
      </w:r>
    </w:p>
    <w:p w:rsidR="00693051" w:rsidRDefault="00EC22DE">
      <w:pPr>
        <w:pStyle w:val="BodyText"/>
        <w:rPr>
          <w:lang w:eastAsia="zh-CN"/>
        </w:rPr>
      </w:pPr>
      <w:hyperlink w:anchor="footnote-598-9-backlink">
        <w:r>
          <w:rPr>
            <w:lang w:eastAsia="zh-CN"/>
          </w:rPr>
          <w:t>9</w:t>
        </w:r>
      </w:hyperlink>
      <w:r>
        <w:rPr>
          <w:lang w:eastAsia="zh-CN"/>
        </w:rPr>
        <w:t xml:space="preserve"> </w:t>
      </w:r>
      <w:r>
        <w:rPr>
          <w:lang w:eastAsia="zh-CN"/>
        </w:rPr>
        <w:t>《主板上市规则》</w:t>
      </w:r>
      <w:r>
        <w:rPr>
          <w:lang w:eastAsia="zh-CN"/>
        </w:rPr>
        <w:t>2.07C(5)</w:t>
      </w:r>
      <w:r>
        <w:rPr>
          <w:lang w:eastAsia="zh-CN"/>
        </w:rPr>
        <w:t>注释</w:t>
      </w:r>
      <w:r>
        <w:rPr>
          <w:lang w:eastAsia="zh-CN"/>
        </w:rPr>
        <w:t xml:space="preserve">(3) </w:t>
      </w:r>
      <w:r>
        <w:rPr>
          <w:lang w:eastAsia="zh-CN"/>
        </w:rPr>
        <w:t>（《</w:t>
      </w:r>
      <w:r>
        <w:rPr>
          <w:lang w:eastAsia="zh-CN"/>
        </w:rPr>
        <w:t xml:space="preserve"> GEM</w:t>
      </w:r>
      <w:r>
        <w:rPr>
          <w:lang w:eastAsia="zh-CN"/>
        </w:rPr>
        <w:t>上市规则》</w:t>
      </w:r>
      <w:r>
        <w:rPr>
          <w:lang w:eastAsia="zh-CN"/>
        </w:rPr>
        <w:t>16.18(4)</w:t>
      </w:r>
      <w:r>
        <w:rPr>
          <w:lang w:eastAsia="zh-CN"/>
        </w:rPr>
        <w:t>注释</w:t>
      </w:r>
      <w:r>
        <w:rPr>
          <w:lang w:eastAsia="zh-CN"/>
        </w:rPr>
        <w:t>(3)</w:t>
      </w:r>
      <w:r>
        <w:rPr>
          <w:lang w:eastAsia="zh-CN"/>
        </w:rPr>
        <w:t>）</w:t>
      </w:r>
    </w:p>
    <w:p w:rsidR="00693051" w:rsidRDefault="00EC22DE">
      <w:pPr>
        <w:pStyle w:val="BodyText"/>
        <w:rPr>
          <w:lang w:eastAsia="zh-CN"/>
        </w:rPr>
      </w:pPr>
      <w:hyperlink w:anchor="footnote-598-10-backlink">
        <w:r>
          <w:rPr>
            <w:lang w:eastAsia="zh-CN"/>
          </w:rPr>
          <w:t>10</w:t>
        </w:r>
      </w:hyperlink>
      <w:r>
        <w:rPr>
          <w:lang w:eastAsia="zh-CN"/>
        </w:rPr>
        <w:t xml:space="preserve"> </w:t>
      </w:r>
      <w:r>
        <w:rPr>
          <w:lang w:eastAsia="zh-CN"/>
        </w:rPr>
        <w:t>《主板上市规则》</w:t>
      </w:r>
      <w:r>
        <w:rPr>
          <w:lang w:eastAsia="zh-CN"/>
        </w:rPr>
        <w:t xml:space="preserve"> 9.11(32a) </w:t>
      </w:r>
      <w:r>
        <w:rPr>
          <w:lang w:eastAsia="zh-CN"/>
        </w:rPr>
        <w:t>（《</w:t>
      </w:r>
      <w:r>
        <w:rPr>
          <w:lang w:eastAsia="zh-CN"/>
        </w:rPr>
        <w:t xml:space="preserve"> GEM</w:t>
      </w:r>
      <w:r>
        <w:rPr>
          <w:lang w:eastAsia="zh-CN"/>
        </w:rPr>
        <w:t>上市规则》</w:t>
      </w:r>
      <w:r>
        <w:rPr>
          <w:lang w:eastAsia="zh-CN"/>
        </w:rPr>
        <w:t>12.24(1a)</w:t>
      </w:r>
      <w:r>
        <w:rPr>
          <w:lang w:eastAsia="zh-CN"/>
        </w:rPr>
        <w:t>）</w:t>
      </w:r>
    </w:p>
    <w:p w:rsidR="00693051" w:rsidRDefault="00EC22DE">
      <w:pPr>
        <w:pStyle w:val="BodyText"/>
        <w:rPr>
          <w:lang w:eastAsia="zh-CN"/>
        </w:rPr>
      </w:pPr>
      <w:hyperlink w:anchor="footnote-598-11-backlink">
        <w:r>
          <w:rPr>
            <w:lang w:eastAsia="zh-CN"/>
          </w:rPr>
          <w:t>11</w:t>
        </w:r>
      </w:hyperlink>
      <w:r>
        <w:rPr>
          <w:lang w:eastAsia="zh-CN"/>
        </w:rPr>
        <w:t xml:space="preserve"> </w:t>
      </w:r>
      <w:r>
        <w:rPr>
          <w:lang w:eastAsia="zh-CN"/>
        </w:rPr>
        <w:t>《主板上市规则》</w:t>
      </w:r>
      <w:r>
        <w:rPr>
          <w:lang w:eastAsia="zh-CN"/>
        </w:rPr>
        <w:t xml:space="preserve"> 9.11(39) </w:t>
      </w:r>
      <w:r>
        <w:rPr>
          <w:lang w:eastAsia="zh-CN"/>
        </w:rPr>
        <w:t>（《</w:t>
      </w:r>
      <w:r>
        <w:rPr>
          <w:lang w:eastAsia="zh-CN"/>
        </w:rPr>
        <w:t xml:space="preserve"> GEM</w:t>
      </w:r>
      <w:r>
        <w:rPr>
          <w:lang w:eastAsia="zh-CN"/>
        </w:rPr>
        <w:t>上市规则》</w:t>
      </w:r>
      <w:r>
        <w:rPr>
          <w:lang w:eastAsia="zh-CN"/>
        </w:rPr>
        <w:t>12.26(10)</w:t>
      </w:r>
      <w:r>
        <w:rPr>
          <w:lang w:eastAsia="zh-CN"/>
        </w:rPr>
        <w:t>）</w:t>
      </w:r>
    </w:p>
    <w:p w:rsidR="00693051" w:rsidRDefault="00EC22DE">
      <w:pPr>
        <w:pStyle w:val="BodyText"/>
        <w:rPr>
          <w:lang w:eastAsia="zh-CN"/>
        </w:rPr>
      </w:pPr>
      <w:hyperlink w:anchor="footnote-598-12-backlink">
        <w:r>
          <w:rPr>
            <w:lang w:eastAsia="zh-CN"/>
          </w:rPr>
          <w:t>12</w:t>
        </w:r>
      </w:hyperlink>
      <w:r>
        <w:rPr>
          <w:lang w:eastAsia="zh-CN"/>
        </w:rPr>
        <w:t xml:space="preserve"> </w:t>
      </w:r>
      <w:r>
        <w:rPr>
          <w:lang w:eastAsia="zh-CN"/>
        </w:rPr>
        <w:t>只适用于涉及与新上市公司有关的簿记活动的配售</w:t>
      </w:r>
    </w:p>
    <w:p w:rsidR="00693051" w:rsidRDefault="00EC22DE">
      <w:pPr>
        <w:pStyle w:val="BodyText"/>
        <w:rPr>
          <w:lang w:eastAsia="zh-CN"/>
        </w:rPr>
      </w:pPr>
      <w:hyperlink w:anchor="footnote-598-13-backlink">
        <w:r>
          <w:rPr>
            <w:lang w:eastAsia="zh-CN"/>
          </w:rPr>
          <w:t>13</w:t>
        </w:r>
      </w:hyperlink>
      <w:r>
        <w:rPr>
          <w:lang w:eastAsia="zh-CN"/>
        </w:rPr>
        <w:t xml:space="preserve"> </w:t>
      </w:r>
      <w:r>
        <w:rPr>
          <w:lang w:eastAsia="zh-CN"/>
        </w:rPr>
        <w:t>同上。</w:t>
      </w:r>
    </w:p>
    <w:p w:rsidR="00693051" w:rsidRDefault="00EC22DE">
      <w:pPr>
        <w:pStyle w:val="BodyText"/>
        <w:rPr>
          <w:lang w:eastAsia="zh-CN"/>
        </w:rPr>
      </w:pPr>
      <w:hyperlink w:anchor="footnote-598-14-backlink">
        <w:r>
          <w:rPr>
            <w:lang w:eastAsia="zh-CN"/>
          </w:rPr>
          <w:t>14</w:t>
        </w:r>
      </w:hyperlink>
      <w:r>
        <w:rPr>
          <w:lang w:eastAsia="zh-CN"/>
        </w:rPr>
        <w:t xml:space="preserve"> </w:t>
      </w:r>
      <w:r>
        <w:rPr>
          <w:lang w:eastAsia="zh-CN"/>
        </w:rPr>
        <w:t>《主</w:t>
      </w:r>
      <w:r>
        <w:rPr>
          <w:lang w:eastAsia="zh-CN"/>
        </w:rPr>
        <w:t>板上市规则》</w:t>
      </w:r>
      <w:r>
        <w:rPr>
          <w:lang w:eastAsia="zh-CN"/>
        </w:rPr>
        <w:t xml:space="preserve">9.11(35) </w:t>
      </w:r>
      <w:r>
        <w:rPr>
          <w:lang w:eastAsia="zh-CN"/>
        </w:rPr>
        <w:t>至</w:t>
      </w:r>
      <w:r>
        <w:rPr>
          <w:lang w:eastAsia="zh-CN"/>
        </w:rPr>
        <w:t>9.11(37)</w:t>
      </w:r>
      <w:r>
        <w:rPr>
          <w:lang w:eastAsia="zh-CN"/>
        </w:rPr>
        <w:t>，及《主板上市规则》附录</w:t>
      </w:r>
      <w:r>
        <w:rPr>
          <w:lang w:eastAsia="zh-CN"/>
        </w:rPr>
        <w:t>6</w:t>
      </w:r>
      <w:r>
        <w:rPr>
          <w:lang w:eastAsia="zh-CN"/>
        </w:rPr>
        <w:t>第</w:t>
      </w:r>
      <w:r>
        <w:rPr>
          <w:lang w:eastAsia="zh-CN"/>
        </w:rPr>
        <w:t>10</w:t>
      </w:r>
      <w:r>
        <w:rPr>
          <w:lang w:eastAsia="zh-CN"/>
        </w:rPr>
        <w:t>及</w:t>
      </w:r>
      <w:r>
        <w:rPr>
          <w:lang w:eastAsia="zh-CN"/>
        </w:rPr>
        <w:t>11</w:t>
      </w:r>
      <w:r>
        <w:rPr>
          <w:lang w:eastAsia="zh-CN"/>
        </w:rPr>
        <w:t>段</w:t>
      </w:r>
      <w:r>
        <w:rPr>
          <w:lang w:eastAsia="zh-CN"/>
        </w:rPr>
        <w:t xml:space="preserve"> </w:t>
      </w:r>
      <w:r>
        <w:rPr>
          <w:lang w:eastAsia="zh-CN"/>
        </w:rPr>
        <w:t>（《</w:t>
      </w:r>
      <w:r>
        <w:rPr>
          <w:lang w:eastAsia="zh-CN"/>
        </w:rPr>
        <w:t xml:space="preserve"> GEM</w:t>
      </w:r>
      <w:r>
        <w:rPr>
          <w:lang w:eastAsia="zh-CN"/>
        </w:rPr>
        <w:t>上市规则》</w:t>
      </w:r>
      <w:r>
        <w:rPr>
          <w:lang w:eastAsia="zh-CN"/>
        </w:rPr>
        <w:t xml:space="preserve">10.12(5), 10.12(6), 12.26(6), 12.26(7) </w:t>
      </w:r>
      <w:r>
        <w:rPr>
          <w:lang w:eastAsia="zh-CN"/>
        </w:rPr>
        <w:t>及</w:t>
      </w:r>
      <w:r>
        <w:rPr>
          <w:lang w:eastAsia="zh-CN"/>
        </w:rPr>
        <w:t>12.26(8)</w:t>
      </w:r>
      <w:r>
        <w:rPr>
          <w:lang w:eastAsia="zh-CN"/>
        </w:rPr>
        <w:t>）</w:t>
      </w:r>
    </w:p>
    <w:p w:rsidR="00693051" w:rsidRDefault="00EC22DE">
      <w:pPr>
        <w:pStyle w:val="BodyText"/>
        <w:rPr>
          <w:lang w:eastAsia="zh-CN"/>
        </w:rPr>
      </w:pPr>
      <w:hyperlink w:anchor="footnote-598-15-backlink">
        <w:r>
          <w:rPr>
            <w:lang w:eastAsia="zh-CN"/>
          </w:rPr>
          <w:t>15</w:t>
        </w:r>
      </w:hyperlink>
      <w:r>
        <w:rPr>
          <w:lang w:eastAsia="zh-CN"/>
        </w:rPr>
        <w:t xml:space="preserve"> </w:t>
      </w:r>
      <w:r>
        <w:rPr>
          <w:lang w:eastAsia="zh-CN"/>
        </w:rPr>
        <w:t>《上市规则》附录</w:t>
      </w:r>
      <w:r>
        <w:rPr>
          <w:lang w:eastAsia="zh-CN"/>
        </w:rPr>
        <w:t>5</w:t>
      </w:r>
      <w:r>
        <w:rPr>
          <w:lang w:eastAsia="zh-CN"/>
        </w:rPr>
        <w:t>表格</w:t>
      </w:r>
      <w:r>
        <w:rPr>
          <w:lang w:eastAsia="zh-CN"/>
        </w:rPr>
        <w:t xml:space="preserve"> D, E </w:t>
      </w:r>
      <w:r>
        <w:rPr>
          <w:lang w:eastAsia="zh-CN"/>
        </w:rPr>
        <w:t>及</w:t>
      </w:r>
      <w:r>
        <w:rPr>
          <w:lang w:eastAsia="zh-CN"/>
        </w:rPr>
        <w:t xml:space="preserve"> F</w:t>
      </w:r>
      <w:r>
        <w:rPr>
          <w:lang w:eastAsia="zh-CN"/>
        </w:rPr>
        <w:t>（《</w:t>
      </w:r>
      <w:r>
        <w:rPr>
          <w:lang w:eastAsia="zh-CN"/>
        </w:rPr>
        <w:t xml:space="preserve"> GEM</w:t>
      </w:r>
      <w:r>
        <w:rPr>
          <w:lang w:eastAsia="zh-CN"/>
        </w:rPr>
        <w:t>上市规则》附录</w:t>
      </w:r>
      <w:r>
        <w:rPr>
          <w:lang w:eastAsia="zh-CN"/>
        </w:rPr>
        <w:t>5</w:t>
      </w:r>
      <w:r>
        <w:rPr>
          <w:lang w:eastAsia="zh-CN"/>
        </w:rPr>
        <w:t>表格</w:t>
      </w:r>
      <w:r>
        <w:rPr>
          <w:lang w:eastAsia="zh-CN"/>
        </w:rPr>
        <w:t xml:space="preserve"> D, E </w:t>
      </w:r>
      <w:r>
        <w:rPr>
          <w:lang w:eastAsia="zh-CN"/>
        </w:rPr>
        <w:t>及附录</w:t>
      </w:r>
      <w:r>
        <w:rPr>
          <w:lang w:eastAsia="zh-CN"/>
        </w:rPr>
        <w:t>7</w:t>
      </w:r>
      <w:r>
        <w:rPr>
          <w:lang w:eastAsia="zh-CN"/>
        </w:rPr>
        <w:t>表格</w:t>
      </w:r>
      <w:r>
        <w:rPr>
          <w:lang w:eastAsia="zh-CN"/>
        </w:rPr>
        <w:t>I</w:t>
      </w:r>
      <w:r>
        <w:rPr>
          <w:lang w:eastAsia="zh-CN"/>
        </w:rPr>
        <w:t>）</w:t>
      </w:r>
    </w:p>
    <w:p w:rsidR="00693051" w:rsidRDefault="00EC22DE">
      <w:pPr>
        <w:pStyle w:val="BodyText"/>
        <w:rPr>
          <w:lang w:eastAsia="zh-CN"/>
        </w:rPr>
      </w:pPr>
      <w:hyperlink w:anchor="footnote-598-16-backlink">
        <w:r>
          <w:rPr>
            <w:lang w:eastAsia="zh-CN"/>
          </w:rPr>
          <w:t>16</w:t>
        </w:r>
      </w:hyperlink>
      <w:r>
        <w:rPr>
          <w:lang w:eastAsia="zh-CN"/>
        </w:rPr>
        <w:t xml:space="preserve"> </w:t>
      </w:r>
      <w:r>
        <w:rPr>
          <w:lang w:eastAsia="zh-CN"/>
        </w:rPr>
        <w:t>《上市规则》</w:t>
      </w:r>
      <w:r>
        <w:rPr>
          <w:lang w:eastAsia="zh-CN"/>
        </w:rPr>
        <w:t xml:space="preserve">9.11(37) </w:t>
      </w:r>
      <w:r>
        <w:rPr>
          <w:lang w:eastAsia="zh-CN"/>
        </w:rPr>
        <w:t>（《</w:t>
      </w:r>
      <w:r>
        <w:rPr>
          <w:lang w:eastAsia="zh-CN"/>
        </w:rPr>
        <w:t xml:space="preserve"> GEM</w:t>
      </w:r>
      <w:r>
        <w:rPr>
          <w:lang w:eastAsia="zh-CN"/>
        </w:rPr>
        <w:t>上市规则》</w:t>
      </w:r>
      <w:r>
        <w:rPr>
          <w:lang w:eastAsia="zh-CN"/>
        </w:rPr>
        <w:t>12.26(7)</w:t>
      </w:r>
      <w:r>
        <w:rPr>
          <w:lang w:eastAsia="zh-CN"/>
        </w:rPr>
        <w:t>）</w:t>
      </w:r>
    </w:p>
    <w:p w:rsidR="00693051" w:rsidRDefault="00EC22DE">
      <w:pPr>
        <w:pStyle w:val="BodyText"/>
        <w:rPr>
          <w:lang w:eastAsia="zh-CN"/>
        </w:rPr>
      </w:pPr>
      <w:hyperlink w:anchor="footnote-598-17-backlink">
        <w:r>
          <w:rPr>
            <w:lang w:eastAsia="zh-CN"/>
          </w:rPr>
          <w:t>17</w:t>
        </w:r>
      </w:hyperlink>
      <w:r>
        <w:rPr>
          <w:lang w:eastAsia="zh-CN"/>
        </w:rPr>
        <w:t xml:space="preserve"> </w:t>
      </w:r>
      <w:r>
        <w:rPr>
          <w:lang w:eastAsia="zh-CN"/>
        </w:rPr>
        <w:t>《上市规则》</w:t>
      </w:r>
      <w:r>
        <w:rPr>
          <w:lang w:eastAsia="zh-CN"/>
        </w:rPr>
        <w:t xml:space="preserve"> 10.02 </w:t>
      </w:r>
      <w:r>
        <w:rPr>
          <w:lang w:eastAsia="zh-CN"/>
        </w:rPr>
        <w:t>（《</w:t>
      </w:r>
      <w:r>
        <w:rPr>
          <w:lang w:eastAsia="zh-CN"/>
        </w:rPr>
        <w:t xml:space="preserve"> GEM</w:t>
      </w:r>
      <w:r>
        <w:rPr>
          <w:lang w:eastAsia="zh-CN"/>
        </w:rPr>
        <w:t>上市规则》</w:t>
      </w:r>
      <w:r>
        <w:rPr>
          <w:lang w:eastAsia="zh-CN"/>
        </w:rPr>
        <w:t>13.02(3)</w:t>
      </w:r>
      <w:r>
        <w:rPr>
          <w:lang w:eastAsia="zh-CN"/>
        </w:rPr>
        <w:t>）</w:t>
      </w:r>
    </w:p>
    <w:p w:rsidR="00693051" w:rsidRDefault="00EC22DE">
      <w:pPr>
        <w:pStyle w:val="BodyText"/>
        <w:rPr>
          <w:lang w:eastAsia="zh-CN"/>
        </w:rPr>
      </w:pPr>
      <w:hyperlink w:anchor="footnote-598-18-backlink">
        <w:r>
          <w:rPr>
            <w:lang w:eastAsia="zh-CN"/>
          </w:rPr>
          <w:t>18</w:t>
        </w:r>
      </w:hyperlink>
      <w:r>
        <w:rPr>
          <w:lang w:eastAsia="zh-CN"/>
        </w:rPr>
        <w:t xml:space="preserve"> </w:t>
      </w:r>
      <w:r>
        <w:rPr>
          <w:lang w:eastAsia="zh-CN"/>
        </w:rPr>
        <w:t>《主板上市规则》</w:t>
      </w:r>
      <w:r>
        <w:rPr>
          <w:lang w:eastAsia="zh-CN"/>
        </w:rPr>
        <w:t xml:space="preserve"> 10.09 </w:t>
      </w:r>
      <w:r>
        <w:rPr>
          <w:lang w:eastAsia="zh-CN"/>
        </w:rPr>
        <w:t>（《</w:t>
      </w:r>
      <w:r>
        <w:rPr>
          <w:lang w:eastAsia="zh-CN"/>
        </w:rPr>
        <w:t xml:space="preserve"> GEM</w:t>
      </w:r>
      <w:r>
        <w:rPr>
          <w:lang w:eastAsia="zh-CN"/>
        </w:rPr>
        <w:t>上市规则》</w:t>
      </w:r>
      <w:r>
        <w:rPr>
          <w:lang w:eastAsia="zh-CN"/>
        </w:rPr>
        <w:t>13.02(3)</w:t>
      </w:r>
      <w:r>
        <w:rPr>
          <w:lang w:eastAsia="zh-CN"/>
        </w:rPr>
        <w:t>）</w:t>
      </w:r>
    </w:p>
    <w:p w:rsidR="00693051" w:rsidRDefault="00EC22DE">
      <w:pPr>
        <w:pStyle w:val="BodyText"/>
        <w:rPr>
          <w:lang w:eastAsia="zh-CN"/>
        </w:rPr>
      </w:pPr>
      <w:hyperlink w:anchor="footnote-598-19-backlink">
        <w:r>
          <w:rPr>
            <w:lang w:eastAsia="zh-CN"/>
          </w:rPr>
          <w:t>19</w:t>
        </w:r>
      </w:hyperlink>
      <w:r>
        <w:rPr>
          <w:lang w:eastAsia="zh-CN"/>
        </w:rPr>
        <w:t xml:space="preserve"> </w:t>
      </w:r>
      <w:r>
        <w:rPr>
          <w:lang w:eastAsia="zh-CN"/>
        </w:rPr>
        <w:t>《主板上市规则》及《</w:t>
      </w:r>
      <w:r>
        <w:rPr>
          <w:lang w:eastAsia="zh-CN"/>
        </w:rPr>
        <w:t xml:space="preserve"> GEM</w:t>
      </w:r>
      <w:r>
        <w:rPr>
          <w:lang w:eastAsia="zh-CN"/>
        </w:rPr>
        <w:t>上市规则》附录</w:t>
      </w:r>
      <w:r>
        <w:rPr>
          <w:lang w:eastAsia="zh-CN"/>
        </w:rPr>
        <w:t>5</w:t>
      </w:r>
      <w:r>
        <w:rPr>
          <w:lang w:eastAsia="zh-CN"/>
        </w:rPr>
        <w:t>表格</w:t>
      </w:r>
      <w:r>
        <w:rPr>
          <w:lang w:eastAsia="zh-CN"/>
        </w:rPr>
        <w:t>A</w:t>
      </w:r>
    </w:p>
    <w:p w:rsidR="00693051" w:rsidRDefault="00EC22DE">
      <w:pPr>
        <w:pStyle w:val="BodyText"/>
        <w:rPr>
          <w:lang w:eastAsia="zh-CN"/>
        </w:rPr>
      </w:pPr>
      <w:hyperlink w:anchor="footnote-598-20-backlink">
        <w:r>
          <w:rPr>
            <w:lang w:eastAsia="zh-CN"/>
          </w:rPr>
          <w:t>20</w:t>
        </w:r>
      </w:hyperlink>
      <w:r>
        <w:rPr>
          <w:lang w:eastAsia="zh-CN"/>
        </w:rPr>
        <w:t xml:space="preserve"> </w:t>
      </w:r>
      <w:r>
        <w:rPr>
          <w:lang w:eastAsia="zh-CN"/>
        </w:rPr>
        <w:t>《主板上市规则》附录</w:t>
      </w:r>
      <w:r>
        <w:rPr>
          <w:lang w:eastAsia="zh-CN"/>
        </w:rPr>
        <w:t>5</w:t>
      </w:r>
      <w:r>
        <w:rPr>
          <w:lang w:eastAsia="zh-CN"/>
        </w:rPr>
        <w:t>表格</w:t>
      </w:r>
      <w:r>
        <w:rPr>
          <w:lang w:eastAsia="zh-CN"/>
        </w:rPr>
        <w:t>A1</w:t>
      </w:r>
      <w:r>
        <w:rPr>
          <w:lang w:eastAsia="zh-CN"/>
        </w:rPr>
        <w:t>及</w:t>
      </w:r>
      <w:r>
        <w:rPr>
          <w:lang w:eastAsia="zh-CN"/>
        </w:rPr>
        <w:t xml:space="preserve">A2 </w:t>
      </w:r>
      <w:r>
        <w:rPr>
          <w:lang w:eastAsia="zh-CN"/>
        </w:rPr>
        <w:t>（《</w:t>
      </w:r>
      <w:r>
        <w:rPr>
          <w:lang w:eastAsia="zh-CN"/>
        </w:rPr>
        <w:t xml:space="preserve"> GEM</w:t>
      </w:r>
      <w:r>
        <w:rPr>
          <w:lang w:eastAsia="zh-CN"/>
        </w:rPr>
        <w:t>上市规则》附录</w:t>
      </w:r>
      <w:r>
        <w:rPr>
          <w:lang w:eastAsia="zh-CN"/>
        </w:rPr>
        <w:t>5</w:t>
      </w:r>
      <w:r>
        <w:rPr>
          <w:lang w:eastAsia="zh-CN"/>
        </w:rPr>
        <w:t>表格</w:t>
      </w:r>
      <w:r>
        <w:rPr>
          <w:lang w:eastAsia="zh-CN"/>
        </w:rPr>
        <w:t>A</w:t>
      </w:r>
      <w:r>
        <w:rPr>
          <w:lang w:eastAsia="zh-CN"/>
        </w:rPr>
        <w:t>）</w:t>
      </w:r>
    </w:p>
    <w:p w:rsidR="00693051" w:rsidRDefault="00EC22DE">
      <w:pPr>
        <w:pStyle w:val="BodyText"/>
        <w:rPr>
          <w:lang w:eastAsia="zh-CN"/>
        </w:rPr>
      </w:pPr>
      <w:hyperlink w:anchor="footnote-598-21-backlink">
        <w:r>
          <w:rPr>
            <w:lang w:eastAsia="zh-CN"/>
          </w:rPr>
          <w:t>21</w:t>
        </w:r>
      </w:hyperlink>
      <w:r>
        <w:rPr>
          <w:lang w:eastAsia="zh-CN"/>
        </w:rPr>
        <w:t xml:space="preserve"> </w:t>
      </w:r>
      <w:r>
        <w:rPr>
          <w:lang w:eastAsia="zh-CN"/>
        </w:rPr>
        <w:t>《主板上市规则》附录</w:t>
      </w:r>
      <w:r>
        <w:rPr>
          <w:lang w:eastAsia="zh-CN"/>
        </w:rPr>
        <w:t>6</w:t>
      </w:r>
      <w:r>
        <w:rPr>
          <w:lang w:eastAsia="zh-CN"/>
        </w:rPr>
        <w:t>第</w:t>
      </w:r>
      <w:r>
        <w:rPr>
          <w:lang w:eastAsia="zh-CN"/>
        </w:rPr>
        <w:t>3</w:t>
      </w:r>
      <w:r>
        <w:rPr>
          <w:lang w:eastAsia="zh-CN"/>
        </w:rPr>
        <w:t>段（《</w:t>
      </w:r>
      <w:r>
        <w:rPr>
          <w:lang w:eastAsia="zh-CN"/>
        </w:rPr>
        <w:t xml:space="preserve"> GEM</w:t>
      </w:r>
      <w:r>
        <w:rPr>
          <w:lang w:eastAsia="zh-CN"/>
        </w:rPr>
        <w:t>上市规则》</w:t>
      </w:r>
      <w:r>
        <w:rPr>
          <w:lang w:eastAsia="zh-CN"/>
        </w:rPr>
        <w:t>10.12(1B)</w:t>
      </w:r>
    </w:p>
    <w:p w:rsidR="00693051" w:rsidRDefault="00EC22DE">
      <w:pPr>
        <w:pStyle w:val="BodyText"/>
        <w:rPr>
          <w:lang w:eastAsia="zh-CN"/>
        </w:rPr>
      </w:pPr>
      <w:hyperlink w:anchor="footnote-598-22-backlink">
        <w:r>
          <w:rPr>
            <w:lang w:eastAsia="zh-CN"/>
          </w:rPr>
          <w:t>22</w:t>
        </w:r>
      </w:hyperlink>
      <w:r>
        <w:rPr>
          <w:lang w:eastAsia="zh-CN"/>
        </w:rPr>
        <w:t xml:space="preserve"> </w:t>
      </w:r>
      <w:r>
        <w:rPr>
          <w:lang w:eastAsia="zh-CN"/>
        </w:rPr>
        <w:t>《</w:t>
      </w:r>
      <w:r>
        <w:rPr>
          <w:lang w:eastAsia="zh-CN"/>
        </w:rPr>
        <w:t>GEM</w:t>
      </w:r>
      <w:r>
        <w:rPr>
          <w:lang w:eastAsia="zh-CN"/>
        </w:rPr>
        <w:t>上市</w:t>
      </w:r>
      <w:r>
        <w:rPr>
          <w:lang w:eastAsia="zh-CN"/>
        </w:rPr>
        <w:t>规则》附录</w:t>
      </w:r>
      <w:r>
        <w:rPr>
          <w:lang w:eastAsia="zh-CN"/>
        </w:rPr>
        <w:t>5</w:t>
      </w:r>
      <w:r>
        <w:rPr>
          <w:lang w:eastAsia="zh-CN"/>
        </w:rPr>
        <w:t>表格</w:t>
      </w:r>
      <w:r>
        <w:rPr>
          <w:lang w:eastAsia="zh-CN"/>
        </w:rPr>
        <w:t>D</w:t>
      </w:r>
    </w:p>
    <w:p w:rsidR="00693051" w:rsidRDefault="00EC22DE" w:rsidP="00EC22DE">
      <w:pPr>
        <w:pStyle w:val="BodyText"/>
        <w:jc w:val="left"/>
        <w:rPr>
          <w:lang w:eastAsia="zh-CN"/>
        </w:rPr>
      </w:pPr>
      <w:hyperlink w:anchor="footnote-598-23-backlink">
        <w:r>
          <w:rPr>
            <w:lang w:eastAsia="zh-CN"/>
          </w:rPr>
          <w:t>23</w:t>
        </w:r>
      </w:hyperlink>
      <w:r>
        <w:rPr>
          <w:lang w:eastAsia="zh-CN"/>
        </w:rPr>
        <w:t xml:space="preserve"> </w:t>
      </w:r>
      <w:r>
        <w:rPr>
          <w:lang w:eastAsia="zh-CN"/>
        </w:rPr>
        <w:t>《主板上市规则》</w:t>
      </w:r>
      <w:r>
        <w:rPr>
          <w:lang w:eastAsia="zh-CN"/>
        </w:rPr>
        <w:t>12.08</w:t>
      </w:r>
      <w:r>
        <w:rPr>
          <w:lang w:eastAsia="zh-CN"/>
        </w:rPr>
        <w:t>（《</w:t>
      </w:r>
      <w:r>
        <w:rPr>
          <w:lang w:eastAsia="zh-CN"/>
        </w:rPr>
        <w:t xml:space="preserve"> GEM</w:t>
      </w:r>
      <w:r>
        <w:rPr>
          <w:lang w:eastAsia="zh-CN"/>
        </w:rPr>
        <w:t>上市规则》</w:t>
      </w:r>
      <w:r>
        <w:rPr>
          <w:lang w:eastAsia="zh-CN"/>
        </w:rPr>
        <w:t>16.13</w:t>
      </w:r>
      <w:r>
        <w:rPr>
          <w:lang w:eastAsia="zh-CN"/>
        </w:rPr>
        <w:t>）及《第</w:t>
      </w:r>
      <w:r>
        <w:rPr>
          <w:lang w:eastAsia="zh-CN"/>
        </w:rPr>
        <w:t>8A</w:t>
      </w:r>
      <w:r>
        <w:rPr>
          <w:lang w:eastAsia="zh-CN"/>
        </w:rPr>
        <w:t>项应用指引》第</w:t>
      </w:r>
      <w:r>
        <w:rPr>
          <w:lang w:eastAsia="zh-CN"/>
        </w:rPr>
        <w:t>10</w:t>
      </w:r>
      <w:r>
        <w:rPr>
          <w:lang w:eastAsia="zh-CN"/>
        </w:rPr>
        <w:t>段（《</w:t>
      </w:r>
      <w:r>
        <w:rPr>
          <w:lang w:eastAsia="zh-CN"/>
        </w:rPr>
        <w:t xml:space="preserve"> GEM</w:t>
      </w:r>
      <w:r>
        <w:rPr>
          <w:lang w:eastAsia="zh-CN"/>
        </w:rPr>
        <w:t>上市规则》《第</w:t>
      </w:r>
      <w:r>
        <w:rPr>
          <w:lang w:eastAsia="zh-CN"/>
        </w:rPr>
        <w:t>7</w:t>
      </w:r>
      <w:r>
        <w:rPr>
          <w:lang w:eastAsia="zh-CN"/>
        </w:rPr>
        <w:t>项应用指引》第</w:t>
      </w:r>
      <w:r>
        <w:rPr>
          <w:lang w:eastAsia="zh-CN"/>
        </w:rPr>
        <w:t>10</w:t>
      </w:r>
      <w:r>
        <w:rPr>
          <w:lang w:eastAsia="zh-CN"/>
        </w:rPr>
        <w:t>段）</w:t>
      </w:r>
    </w:p>
    <w:p w:rsidR="00693051" w:rsidRDefault="00EC22DE">
      <w:pPr>
        <w:pStyle w:val="BodyText"/>
        <w:rPr>
          <w:lang w:eastAsia="zh-CN"/>
        </w:rPr>
      </w:pPr>
      <w:hyperlink w:anchor="footnote-598-24-backlink">
        <w:r>
          <w:rPr>
            <w:lang w:eastAsia="zh-CN"/>
          </w:rPr>
          <w:t>24</w:t>
        </w:r>
      </w:hyperlink>
      <w:r>
        <w:rPr>
          <w:lang w:eastAsia="zh-CN"/>
        </w:rPr>
        <w:t xml:space="preserve"> </w:t>
      </w:r>
      <w:r>
        <w:rPr>
          <w:lang w:eastAsia="zh-CN"/>
        </w:rPr>
        <w:t>《主板上市规则》《第</w:t>
      </w:r>
      <w:r>
        <w:rPr>
          <w:lang w:eastAsia="zh-CN"/>
        </w:rPr>
        <w:t>8A</w:t>
      </w:r>
      <w:r>
        <w:rPr>
          <w:lang w:eastAsia="zh-CN"/>
        </w:rPr>
        <w:t>项应用指引》（《</w:t>
      </w:r>
      <w:r>
        <w:rPr>
          <w:lang w:eastAsia="zh-CN"/>
        </w:rPr>
        <w:t xml:space="preserve"> GEM</w:t>
      </w:r>
      <w:r>
        <w:rPr>
          <w:lang w:eastAsia="zh-CN"/>
        </w:rPr>
        <w:t>上市规则》《第</w:t>
      </w:r>
      <w:r>
        <w:rPr>
          <w:lang w:eastAsia="zh-CN"/>
        </w:rPr>
        <w:t>7</w:t>
      </w:r>
      <w:r>
        <w:rPr>
          <w:lang w:eastAsia="zh-CN"/>
        </w:rPr>
        <w:t>项应用指引》）</w:t>
      </w:r>
    </w:p>
    <w:p w:rsidR="00693051" w:rsidRDefault="00EC22DE">
      <w:pPr>
        <w:pStyle w:val="BodyText"/>
        <w:rPr>
          <w:lang w:eastAsia="zh-CN"/>
        </w:rPr>
      </w:pPr>
      <w:hyperlink w:anchor="footnote-598-25-backlink">
        <w:r>
          <w:rPr>
            <w:lang w:eastAsia="zh-CN"/>
          </w:rPr>
          <w:t>25</w:t>
        </w:r>
      </w:hyperlink>
      <w:r>
        <w:rPr>
          <w:lang w:eastAsia="zh-CN"/>
        </w:rPr>
        <w:t xml:space="preserve"> </w:t>
      </w:r>
      <w:r>
        <w:rPr>
          <w:lang w:eastAsia="zh-CN"/>
        </w:rPr>
        <w:t>《第</w:t>
      </w:r>
      <w:r>
        <w:rPr>
          <w:lang w:eastAsia="zh-CN"/>
        </w:rPr>
        <w:t>18</w:t>
      </w:r>
      <w:r>
        <w:rPr>
          <w:lang w:eastAsia="zh-CN"/>
        </w:rPr>
        <w:t>项应用指引》第</w:t>
      </w:r>
      <w:r>
        <w:rPr>
          <w:lang w:eastAsia="zh-CN"/>
        </w:rPr>
        <w:t>4.5</w:t>
      </w:r>
      <w:r>
        <w:rPr>
          <w:lang w:eastAsia="zh-CN"/>
        </w:rPr>
        <w:t>段（《</w:t>
      </w:r>
      <w:r>
        <w:rPr>
          <w:lang w:eastAsia="zh-CN"/>
        </w:rPr>
        <w:t xml:space="preserve"> GEM</w:t>
      </w:r>
      <w:r>
        <w:rPr>
          <w:lang w:eastAsia="zh-CN"/>
        </w:rPr>
        <w:t>上市规则》《第</w:t>
      </w:r>
      <w:r>
        <w:rPr>
          <w:lang w:eastAsia="zh-CN"/>
        </w:rPr>
        <w:t>6</w:t>
      </w:r>
      <w:r>
        <w:rPr>
          <w:lang w:eastAsia="zh-CN"/>
        </w:rPr>
        <w:t>项应用指引》第</w:t>
      </w:r>
      <w:r>
        <w:rPr>
          <w:lang w:eastAsia="zh-CN"/>
        </w:rPr>
        <w:t>7</w:t>
      </w:r>
      <w:r>
        <w:rPr>
          <w:lang w:eastAsia="zh-CN"/>
        </w:rPr>
        <w:t>段）</w:t>
      </w:r>
    </w:p>
    <w:p w:rsidR="00693051" w:rsidRDefault="00EC22DE">
      <w:pPr>
        <w:pStyle w:val="BodyText"/>
        <w:rPr>
          <w:lang w:eastAsia="zh-CN"/>
        </w:rPr>
      </w:pPr>
      <w:hyperlink w:anchor="footnote-598-26-backlink">
        <w:r>
          <w:rPr>
            <w:lang w:eastAsia="zh-CN"/>
          </w:rPr>
          <w:t>26</w:t>
        </w:r>
      </w:hyperlink>
      <w:r>
        <w:rPr>
          <w:lang w:eastAsia="zh-CN"/>
        </w:rPr>
        <w:t xml:space="preserve"> </w:t>
      </w:r>
      <w:r>
        <w:rPr>
          <w:lang w:eastAsia="zh-CN"/>
        </w:rPr>
        <w:t>《第</w:t>
      </w:r>
      <w:r>
        <w:rPr>
          <w:lang w:eastAsia="zh-CN"/>
        </w:rPr>
        <w:t>18</w:t>
      </w:r>
      <w:r>
        <w:rPr>
          <w:lang w:eastAsia="zh-CN"/>
        </w:rPr>
        <w:t>项应用指引》第</w:t>
      </w:r>
      <w:r>
        <w:rPr>
          <w:lang w:eastAsia="zh-CN"/>
        </w:rPr>
        <w:t>4.6</w:t>
      </w:r>
      <w:r>
        <w:rPr>
          <w:lang w:eastAsia="zh-CN"/>
        </w:rPr>
        <w:t>段（《</w:t>
      </w:r>
      <w:r>
        <w:rPr>
          <w:lang w:eastAsia="zh-CN"/>
        </w:rPr>
        <w:t xml:space="preserve"> GEM</w:t>
      </w:r>
      <w:r>
        <w:rPr>
          <w:lang w:eastAsia="zh-CN"/>
        </w:rPr>
        <w:t>上市规则》《第</w:t>
      </w:r>
      <w:r>
        <w:rPr>
          <w:lang w:eastAsia="zh-CN"/>
        </w:rPr>
        <w:t>6</w:t>
      </w:r>
      <w:r>
        <w:rPr>
          <w:lang w:eastAsia="zh-CN"/>
        </w:rPr>
        <w:t>项应用指引》第</w:t>
      </w:r>
      <w:r>
        <w:rPr>
          <w:lang w:eastAsia="zh-CN"/>
        </w:rPr>
        <w:t>8</w:t>
      </w:r>
      <w:r>
        <w:rPr>
          <w:lang w:eastAsia="zh-CN"/>
        </w:rPr>
        <w:t>段）</w:t>
      </w:r>
    </w:p>
    <w:p w:rsidR="00693051" w:rsidRDefault="00EC22DE">
      <w:pPr>
        <w:pStyle w:val="BodyText"/>
        <w:rPr>
          <w:lang w:eastAsia="zh-CN"/>
        </w:rPr>
      </w:pPr>
      <w:hyperlink w:anchor="footnote-598-27-backlink">
        <w:r>
          <w:rPr>
            <w:lang w:eastAsia="zh-CN"/>
          </w:rPr>
          <w:t>27</w:t>
        </w:r>
      </w:hyperlink>
      <w:r>
        <w:rPr>
          <w:lang w:eastAsia="zh-CN"/>
        </w:rPr>
        <w:t xml:space="preserve"> </w:t>
      </w:r>
      <w:r>
        <w:rPr>
          <w:lang w:eastAsia="zh-CN"/>
        </w:rPr>
        <w:t>《主板上市规则》</w:t>
      </w:r>
      <w:r>
        <w:rPr>
          <w:lang w:eastAsia="zh-CN"/>
        </w:rPr>
        <w:t>1.01</w:t>
      </w:r>
      <w:r>
        <w:rPr>
          <w:lang w:eastAsia="zh-CN"/>
        </w:rPr>
        <w:t>（《</w:t>
      </w:r>
      <w:r>
        <w:rPr>
          <w:lang w:eastAsia="zh-CN"/>
        </w:rPr>
        <w:t xml:space="preserve"> GEM</w:t>
      </w:r>
      <w:r>
        <w:rPr>
          <w:lang w:eastAsia="zh-CN"/>
        </w:rPr>
        <w:t>上市规则》</w:t>
      </w:r>
      <w:r>
        <w:rPr>
          <w:lang w:eastAsia="zh-CN"/>
        </w:rPr>
        <w:t>1.01</w:t>
      </w:r>
      <w:r>
        <w:rPr>
          <w:lang w:eastAsia="zh-CN"/>
        </w:rPr>
        <w:t>）</w:t>
      </w:r>
    </w:p>
    <w:p w:rsidR="00693051" w:rsidRDefault="00EC22DE">
      <w:pPr>
        <w:pStyle w:val="BodyText"/>
        <w:rPr>
          <w:lang w:eastAsia="zh-CN"/>
        </w:rPr>
      </w:pPr>
      <w:hyperlink w:anchor="footnote-598-28-backlink">
        <w:r>
          <w:rPr>
            <w:lang w:eastAsia="zh-CN"/>
          </w:rPr>
          <w:t>28</w:t>
        </w:r>
      </w:hyperlink>
      <w:r>
        <w:rPr>
          <w:lang w:eastAsia="zh-CN"/>
        </w:rPr>
        <w:t xml:space="preserve"> </w:t>
      </w:r>
      <w:r>
        <w:rPr>
          <w:lang w:eastAsia="zh-CN"/>
        </w:rPr>
        <w:t>《主板上市规则》《第</w:t>
      </w:r>
      <w:r>
        <w:rPr>
          <w:lang w:eastAsia="zh-CN"/>
        </w:rPr>
        <w:t>8A</w:t>
      </w:r>
      <w:r>
        <w:rPr>
          <w:lang w:eastAsia="zh-CN"/>
        </w:rPr>
        <w:t>项应用指引》第</w:t>
      </w:r>
      <w:r>
        <w:rPr>
          <w:lang w:eastAsia="zh-CN"/>
        </w:rPr>
        <w:t>1</w:t>
      </w:r>
      <w:r>
        <w:rPr>
          <w:lang w:eastAsia="zh-CN"/>
        </w:rPr>
        <w:t>段（《</w:t>
      </w:r>
      <w:r>
        <w:rPr>
          <w:lang w:eastAsia="zh-CN"/>
        </w:rPr>
        <w:t xml:space="preserve"> GEM</w:t>
      </w:r>
      <w:r>
        <w:rPr>
          <w:lang w:eastAsia="zh-CN"/>
        </w:rPr>
        <w:t>上市规则》《第</w:t>
      </w:r>
      <w:r>
        <w:rPr>
          <w:lang w:eastAsia="zh-CN"/>
        </w:rPr>
        <w:t>7</w:t>
      </w:r>
      <w:r>
        <w:rPr>
          <w:lang w:eastAsia="zh-CN"/>
        </w:rPr>
        <w:t>项应用指引》第</w:t>
      </w:r>
      <w:r>
        <w:rPr>
          <w:lang w:eastAsia="zh-CN"/>
        </w:rPr>
        <w:t>1</w:t>
      </w:r>
      <w:r>
        <w:rPr>
          <w:lang w:eastAsia="zh-CN"/>
        </w:rPr>
        <w:t>段）</w:t>
      </w:r>
    </w:p>
    <w:p w:rsidR="00693051" w:rsidRDefault="00EC22DE">
      <w:pPr>
        <w:pStyle w:val="BodyText"/>
        <w:rPr>
          <w:lang w:eastAsia="zh-CN"/>
        </w:rPr>
      </w:pPr>
      <w:hyperlink w:anchor="footnote-598-29-backlink">
        <w:r>
          <w:rPr>
            <w:lang w:eastAsia="zh-CN"/>
          </w:rPr>
          <w:t>29</w:t>
        </w:r>
      </w:hyperlink>
      <w:r>
        <w:rPr>
          <w:lang w:eastAsia="zh-CN"/>
        </w:rPr>
        <w:t xml:space="preserve"> </w:t>
      </w:r>
      <w:r>
        <w:rPr>
          <w:lang w:eastAsia="zh-CN"/>
        </w:rPr>
        <w:t>《主板上市规则》《第</w:t>
      </w:r>
      <w:r>
        <w:rPr>
          <w:lang w:eastAsia="zh-CN"/>
        </w:rPr>
        <w:t>8A</w:t>
      </w:r>
      <w:r>
        <w:rPr>
          <w:lang w:eastAsia="zh-CN"/>
        </w:rPr>
        <w:t>项应用指引》第</w:t>
      </w:r>
      <w:r>
        <w:rPr>
          <w:lang w:eastAsia="zh-CN"/>
        </w:rPr>
        <w:t>3</w:t>
      </w:r>
      <w:r>
        <w:rPr>
          <w:lang w:eastAsia="zh-CN"/>
        </w:rPr>
        <w:t>段（《</w:t>
      </w:r>
      <w:r>
        <w:rPr>
          <w:lang w:eastAsia="zh-CN"/>
        </w:rPr>
        <w:t xml:space="preserve"> GEM</w:t>
      </w:r>
      <w:r>
        <w:rPr>
          <w:lang w:eastAsia="zh-CN"/>
        </w:rPr>
        <w:t>上市规则》《第</w:t>
      </w:r>
      <w:r>
        <w:rPr>
          <w:lang w:eastAsia="zh-CN"/>
        </w:rPr>
        <w:t>7</w:t>
      </w:r>
      <w:r>
        <w:rPr>
          <w:lang w:eastAsia="zh-CN"/>
        </w:rPr>
        <w:t>项应用指引》第</w:t>
      </w:r>
      <w:r>
        <w:rPr>
          <w:lang w:eastAsia="zh-CN"/>
        </w:rPr>
        <w:t>3</w:t>
      </w:r>
      <w:r>
        <w:rPr>
          <w:lang w:eastAsia="zh-CN"/>
        </w:rPr>
        <w:t>段）</w:t>
      </w:r>
    </w:p>
    <w:p w:rsidR="00693051" w:rsidRDefault="00EC22DE">
      <w:pPr>
        <w:pStyle w:val="BodyText"/>
        <w:rPr>
          <w:lang w:eastAsia="zh-CN"/>
        </w:rPr>
      </w:pPr>
      <w:hyperlink w:anchor="footnote-598-30-backlink">
        <w:r>
          <w:rPr>
            <w:lang w:eastAsia="zh-CN"/>
          </w:rPr>
          <w:t>30</w:t>
        </w:r>
      </w:hyperlink>
      <w:r>
        <w:rPr>
          <w:lang w:eastAsia="zh-CN"/>
        </w:rPr>
        <w:t xml:space="preserve"> </w:t>
      </w:r>
      <w:r>
        <w:rPr>
          <w:lang w:eastAsia="zh-CN"/>
        </w:rPr>
        <w:t>拟议《主板上市规则》</w:t>
      </w:r>
      <w:r>
        <w:rPr>
          <w:lang w:eastAsia="zh-CN"/>
        </w:rPr>
        <w:t>12.08A</w:t>
      </w:r>
      <w:r>
        <w:rPr>
          <w:lang w:eastAsia="zh-CN"/>
        </w:rPr>
        <w:t>。对于</w:t>
      </w:r>
      <w:r>
        <w:rPr>
          <w:lang w:eastAsia="zh-CN"/>
        </w:rPr>
        <w:t>GEM</w:t>
      </w:r>
      <w:r>
        <w:rPr>
          <w:lang w:eastAsia="zh-CN"/>
        </w:rPr>
        <w:t>新上市，第</w:t>
      </w:r>
      <w:r>
        <w:rPr>
          <w:lang w:eastAsia="zh-CN"/>
        </w:rPr>
        <w:t>10.12(4)</w:t>
      </w:r>
      <w:r>
        <w:rPr>
          <w:lang w:eastAsia="zh-CN"/>
        </w:rPr>
        <w:t>条目前包含类似的披露规定第</w:t>
      </w:r>
      <w:r>
        <w:rPr>
          <w:lang w:eastAsia="zh-CN"/>
        </w:rPr>
        <w:t>10.12(4)</w:t>
      </w:r>
      <w:r>
        <w:rPr>
          <w:lang w:eastAsia="zh-CN"/>
        </w:rPr>
        <w:t>条目前包含类似的披露规定</w:t>
      </w:r>
    </w:p>
    <w:p w:rsidR="00693051" w:rsidRDefault="00EC22DE">
      <w:pPr>
        <w:pStyle w:val="BodyText"/>
        <w:rPr>
          <w:lang w:eastAsia="zh-CN"/>
        </w:rPr>
      </w:pPr>
      <w:hyperlink w:anchor="footnote-598-31-backlink">
        <w:r>
          <w:rPr>
            <w:lang w:eastAsia="zh-CN"/>
          </w:rPr>
          <w:t>31</w:t>
        </w:r>
      </w:hyperlink>
      <w:r>
        <w:rPr>
          <w:lang w:eastAsia="zh-CN"/>
        </w:rPr>
        <w:t xml:space="preserve"> </w:t>
      </w:r>
      <w:r>
        <w:rPr>
          <w:lang w:eastAsia="zh-CN"/>
        </w:rPr>
        <w:t>《主板上市规则》</w:t>
      </w:r>
      <w:r>
        <w:rPr>
          <w:lang w:eastAsia="zh-CN"/>
        </w:rPr>
        <w:t>12.08A</w:t>
      </w:r>
      <w:r>
        <w:rPr>
          <w:lang w:eastAsia="zh-CN"/>
        </w:rPr>
        <w:t>注释</w:t>
      </w:r>
      <w:r>
        <w:rPr>
          <w:lang w:eastAsia="zh-CN"/>
        </w:rPr>
        <w:t>1</w:t>
      </w:r>
      <w:r>
        <w:rPr>
          <w:lang w:eastAsia="zh-CN"/>
        </w:rPr>
        <w:t>中指明的投资者（《</w:t>
      </w:r>
      <w:r>
        <w:rPr>
          <w:lang w:eastAsia="zh-CN"/>
        </w:rPr>
        <w:t xml:space="preserve"> GEM</w:t>
      </w:r>
      <w:r>
        <w:rPr>
          <w:lang w:eastAsia="zh-CN"/>
        </w:rPr>
        <w:t>上市规则》</w:t>
      </w:r>
      <w:r>
        <w:rPr>
          <w:lang w:eastAsia="zh-CN"/>
        </w:rPr>
        <w:t>10.12(4)</w:t>
      </w:r>
      <w:r>
        <w:rPr>
          <w:lang w:eastAsia="zh-CN"/>
        </w:rPr>
        <w:t>注释</w:t>
      </w:r>
      <w:r>
        <w:rPr>
          <w:lang w:eastAsia="zh-CN"/>
        </w:rPr>
        <w:t>1</w:t>
      </w:r>
      <w:r>
        <w:rPr>
          <w:lang w:eastAsia="zh-CN"/>
        </w:rPr>
        <w:t>）</w:t>
      </w:r>
    </w:p>
    <w:p w:rsidR="00693051" w:rsidRDefault="00EC22DE">
      <w:pPr>
        <w:pStyle w:val="BodyText"/>
        <w:rPr>
          <w:lang w:eastAsia="zh-CN"/>
        </w:rPr>
      </w:pPr>
      <w:hyperlink w:anchor="footnote-598-32-backlink">
        <w:r>
          <w:rPr>
            <w:lang w:eastAsia="zh-CN"/>
          </w:rPr>
          <w:t>32</w:t>
        </w:r>
      </w:hyperlink>
      <w:r>
        <w:rPr>
          <w:lang w:eastAsia="zh-CN"/>
        </w:rPr>
        <w:t xml:space="preserve"> </w:t>
      </w:r>
      <w:r>
        <w:rPr>
          <w:lang w:eastAsia="zh-CN"/>
        </w:rPr>
        <w:t>《主板上市规则》附录</w:t>
      </w:r>
      <w:r>
        <w:rPr>
          <w:lang w:eastAsia="zh-CN"/>
        </w:rPr>
        <w:t>5</w:t>
      </w:r>
      <w:r>
        <w:rPr>
          <w:lang w:eastAsia="zh-CN"/>
        </w:rPr>
        <w:t>表格</w:t>
      </w:r>
      <w:r>
        <w:rPr>
          <w:lang w:eastAsia="zh-CN"/>
        </w:rPr>
        <w:t>D</w:t>
      </w:r>
      <w:r>
        <w:rPr>
          <w:lang w:eastAsia="zh-CN"/>
        </w:rPr>
        <w:t>（《</w:t>
      </w:r>
      <w:r>
        <w:rPr>
          <w:lang w:eastAsia="zh-CN"/>
        </w:rPr>
        <w:t xml:space="preserve"> GEM</w:t>
      </w:r>
      <w:r>
        <w:rPr>
          <w:lang w:eastAsia="zh-CN"/>
        </w:rPr>
        <w:t>上市规则》附录</w:t>
      </w:r>
      <w:r>
        <w:rPr>
          <w:lang w:eastAsia="zh-CN"/>
        </w:rPr>
        <w:t>5</w:t>
      </w:r>
      <w:r>
        <w:rPr>
          <w:lang w:eastAsia="zh-CN"/>
        </w:rPr>
        <w:t>表格</w:t>
      </w:r>
      <w:r>
        <w:rPr>
          <w:lang w:eastAsia="zh-CN"/>
        </w:rPr>
        <w:t>D</w:t>
      </w:r>
      <w:r>
        <w:rPr>
          <w:lang w:eastAsia="zh-CN"/>
        </w:rPr>
        <w:t>）</w:t>
      </w:r>
    </w:p>
    <w:p w:rsidR="00693051" w:rsidRDefault="00EC22DE">
      <w:pPr>
        <w:pStyle w:val="BodyText"/>
        <w:rPr>
          <w:lang w:eastAsia="zh-CN"/>
        </w:rPr>
      </w:pPr>
      <w:hyperlink w:anchor="footnote-598-33-backlink">
        <w:r>
          <w:rPr>
            <w:lang w:eastAsia="zh-CN"/>
          </w:rPr>
          <w:t>33</w:t>
        </w:r>
      </w:hyperlink>
      <w:r>
        <w:rPr>
          <w:lang w:eastAsia="zh-CN"/>
        </w:rPr>
        <w:t xml:space="preserve"> </w:t>
      </w:r>
      <w:r>
        <w:rPr>
          <w:lang w:eastAsia="zh-CN"/>
        </w:rPr>
        <w:t>《主板上市规则》附录</w:t>
      </w:r>
      <w:r>
        <w:rPr>
          <w:lang w:eastAsia="zh-CN"/>
        </w:rPr>
        <w:t>5</w:t>
      </w:r>
      <w:r>
        <w:rPr>
          <w:lang w:eastAsia="zh-CN"/>
        </w:rPr>
        <w:t>表格</w:t>
      </w:r>
      <w:r>
        <w:rPr>
          <w:lang w:eastAsia="zh-CN"/>
        </w:rPr>
        <w:t>F</w:t>
      </w:r>
      <w:r>
        <w:rPr>
          <w:lang w:eastAsia="zh-CN"/>
        </w:rPr>
        <w:t>第</w:t>
      </w:r>
      <w:r>
        <w:rPr>
          <w:lang w:eastAsia="zh-CN"/>
        </w:rPr>
        <w:t>12-15</w:t>
      </w:r>
      <w:r>
        <w:rPr>
          <w:lang w:eastAsia="zh-CN"/>
        </w:rPr>
        <w:t>段（《</w:t>
      </w:r>
      <w:r>
        <w:rPr>
          <w:lang w:eastAsia="zh-CN"/>
        </w:rPr>
        <w:t xml:space="preserve"> GEM</w:t>
      </w:r>
      <w:r>
        <w:rPr>
          <w:lang w:eastAsia="zh-CN"/>
        </w:rPr>
        <w:t>上市规则》附录</w:t>
      </w:r>
      <w:r>
        <w:rPr>
          <w:lang w:eastAsia="zh-CN"/>
        </w:rPr>
        <w:t>5</w:t>
      </w:r>
      <w:r>
        <w:rPr>
          <w:lang w:eastAsia="zh-CN"/>
        </w:rPr>
        <w:t>表格</w:t>
      </w:r>
      <w:r>
        <w:rPr>
          <w:lang w:eastAsia="zh-CN"/>
        </w:rPr>
        <w:t>E</w:t>
      </w:r>
      <w:r>
        <w:rPr>
          <w:lang w:eastAsia="zh-CN"/>
        </w:rPr>
        <w:t>第</w:t>
      </w:r>
      <w:r>
        <w:rPr>
          <w:lang w:eastAsia="zh-CN"/>
        </w:rPr>
        <w:t>13-16</w:t>
      </w:r>
      <w:r>
        <w:rPr>
          <w:lang w:eastAsia="zh-CN"/>
        </w:rPr>
        <w:t>段）</w:t>
      </w:r>
    </w:p>
    <w:p w:rsidR="00693051" w:rsidRDefault="00EC22DE">
      <w:pPr>
        <w:pStyle w:val="DisclaimerBold"/>
        <w:rPr>
          <w:lang w:eastAsia="zh-CN"/>
        </w:rPr>
      </w:pPr>
      <w:r>
        <w:rPr>
          <w:lang w:eastAsia="zh-CN"/>
        </w:rPr>
        <w:t>此法讯仅为提供相关资料信息之用，其内容并</w:t>
      </w:r>
    </w:p>
    <w:p w:rsidR="00693051" w:rsidRDefault="00EC22DE">
      <w:pPr>
        <w:pStyle w:val="Disclaimer"/>
        <w:rPr>
          <w:lang w:eastAsia="zh-CN"/>
        </w:rPr>
      </w:pPr>
      <w:r>
        <w:rPr>
          <w:lang w:eastAsia="zh-CN"/>
        </w:rPr>
        <w:t>不构成法律建议及个案的法律分析。</w:t>
      </w:r>
    </w:p>
    <w:p w:rsidR="00693051" w:rsidRDefault="00EC22DE">
      <w:pPr>
        <w:pStyle w:val="Disclaimer"/>
        <w:rPr>
          <w:lang w:eastAsia="zh-CN"/>
        </w:rPr>
      </w:pPr>
      <w:r>
        <w:rPr>
          <w:lang w:eastAsia="zh-CN"/>
        </w:rPr>
        <w:t>此法讯的发送并不是为了在易周律师行与用户或浏览者之间建立一种律师与客户之关系。</w:t>
      </w:r>
    </w:p>
    <w:p w:rsidR="00693051" w:rsidRDefault="00EC22DE">
      <w:pPr>
        <w:pStyle w:val="Disclaimer"/>
        <w:rPr>
          <w:lang w:eastAsia="zh-CN"/>
        </w:rPr>
      </w:pPr>
      <w:r>
        <w:rPr>
          <w:lang w:eastAsia="zh-CN"/>
        </w:rPr>
        <w:t>易周律师行并不对可从互联网获得的任何第三方内容负责。</w:t>
      </w:r>
    </w:p>
    <w:p w:rsidR="00693051" w:rsidRDefault="00EC22DE">
      <w:pPr>
        <w:pStyle w:val="Disclaimer"/>
        <w:rPr>
          <w:lang w:eastAsia="zh-CN"/>
        </w:rPr>
      </w:pPr>
      <w:r>
        <w:rPr>
          <w:lang w:eastAsia="zh-CN"/>
        </w:rPr>
        <w:t>如你不希望再收到易周法讯，请发送电邮至</w:t>
      </w:r>
      <w:r>
        <w:rPr>
          <w:lang w:eastAsia="zh-CN"/>
        </w:rPr>
        <w:t xml:space="preserve">  </w:t>
      </w:r>
      <w:hyperlink r:id="rId25">
        <w:r>
          <w:rPr>
            <w:lang w:eastAsia="zh-CN"/>
          </w:rPr>
          <w:t>unsubscribe@charltonslaw.com</w:t>
        </w:r>
      </w:hyperlink>
    </w:p>
    <w:p w:rsidR="00693051" w:rsidRDefault="00EC22DE">
      <w:pPr>
        <w:pStyle w:val="BlackStrips"/>
      </w:pPr>
      <w:r>
        <w:t xml:space="preserve">Charltons - </w:t>
      </w:r>
      <w:r>
        <w:t>香港法律</w:t>
      </w:r>
      <w:r>
        <w:t xml:space="preserve"> - 2024</w:t>
      </w:r>
      <w:r>
        <w:t>年</w:t>
      </w:r>
      <w:r>
        <w:t>8</w:t>
      </w:r>
      <w:r>
        <w:t>月</w:t>
      </w:r>
      <w:r>
        <w:t>16</w:t>
      </w:r>
      <w:r>
        <w:t>日</w:t>
      </w:r>
    </w:p>
    <w:sectPr w:rsidR="0069305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22DE">
      <w:pPr>
        <w:spacing w:after="0"/>
      </w:pPr>
      <w:r>
        <w:separator/>
      </w:r>
    </w:p>
  </w:endnote>
  <w:endnote w:type="continuationSeparator" w:id="0">
    <w:p w:rsidR="00000000" w:rsidRDefault="00EC22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051" w:rsidRDefault="00EC22DE">
      <w:r>
        <w:separator/>
      </w:r>
    </w:p>
  </w:footnote>
  <w:footnote w:type="continuationSeparator" w:id="0">
    <w:p w:rsidR="00693051" w:rsidRDefault="00EC2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041C1AE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2EC6EA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A63E249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693051"/>
    <w:rsid w:val="00784D58"/>
    <w:rsid w:val="008D6863"/>
    <w:rsid w:val="00B86B75"/>
    <w:rsid w:val="00BC48D5"/>
    <w:rsid w:val="00C36279"/>
    <w:rsid w:val="00E315A3"/>
    <w:rsid w:val="00EC22DE"/>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3D92"/>
  <w15:docId w15:val="{962CAC0D-1855-4962-BFAF-C59E3D1E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kex.com.hk/TuniS/www.hkex.com.hk/listing/rules-and-guidance/launch-of-fini-platform?sc_lang=zh-cn" TargetMode="External"/><Relationship Id="rId13" Type="http://schemas.openxmlformats.org/officeDocument/2006/relationships/hyperlink" Target="https://www.hkex.com.hk/-/media/HKEX-Market/Listing/Rules-and-Guidance/FINI/information_paper.pdf" TargetMode="External"/><Relationship Id="rId18" Type="http://schemas.openxmlformats.org/officeDocument/2006/relationships/hyperlink" Target="https://www.hkex.com.hk/-/media/HKEX-Market/Listing/Rules-and-Guidance/FINI/gl81_15.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hkex.com.hk/-/media/HKEX-Market/Listing/Rules-and-Guidance/FINI/gl90_18.pdf" TargetMode="External"/><Relationship Id="rId7" Type="http://schemas.openxmlformats.org/officeDocument/2006/relationships/hyperlink" Target="http://www.charltonslaw.com.cn/xiang-gang-lian-jiao-suo-2023nian-10yue-xin-tui-chu-de-finiping-tai" TargetMode="External"/><Relationship Id="rId12" Type="http://schemas.openxmlformats.org/officeDocument/2006/relationships/hyperlink" Target="https://sc.hkex.com.hk/TuniS/www.hkex.com.hk/services/platform-services/fini?sc_lang=zh-cn" TargetMode="External"/><Relationship Id="rId17" Type="http://schemas.openxmlformats.org/officeDocument/2006/relationships/hyperlink" Target="https://www.hkex.com.hk/-/media/HKEX-Market/Listing/Rules-and-Guidance/FINI/housekeeping_amendments_gem.pdf" TargetMode="External"/><Relationship Id="rId25"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6" Type="http://schemas.openxmlformats.org/officeDocument/2006/relationships/hyperlink" Target="https://www.hkex.com.hk/-/media/HKEX-Market/Listing/Rules-and-Guidance/FINI/consequential_amendments_gem.pdf" TargetMode="External"/><Relationship Id="rId20" Type="http://schemas.openxmlformats.org/officeDocument/2006/relationships/hyperlink" Target="https://www.hkex.com.hk/-/media/HKEX-Market/Listing/Rules-and-Guidance/FINI/gl86_1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Services/Next-Generation-Post-Trade-Programme/Fini/FINI-Conclusions-Paper-EN-(6-July-2021).pdf?la=en" TargetMode="External"/><Relationship Id="rId24" Type="http://schemas.openxmlformats.org/officeDocument/2006/relationships/hyperlink" Target="https://www.hkex.com.hk/-/media/HKEX-Market/Services/Next-Generation-Post-Trade-Programme/Fini/FINI-Information-Pack-EN-(27-May-2022).pdf" TargetMode="External"/><Relationship Id="rId5" Type="http://schemas.openxmlformats.org/officeDocument/2006/relationships/footnotes" Target="footnotes.xml"/><Relationship Id="rId15" Type="http://schemas.openxmlformats.org/officeDocument/2006/relationships/hyperlink" Target="https://www.hkex.com.hk/-/media/HKEX-Market/Listing/Rules-and-Guidance/FINI/housekeeping_amendments_mb.pdf" TargetMode="External"/><Relationship Id="rId23" Type="http://schemas.openxmlformats.org/officeDocument/2006/relationships/hyperlink" Target="https://en-rules.hkex.com.hk/sites/default/files/net_file_store/LD86-1.pdf" TargetMode="External"/><Relationship Id="rId10" Type="http://schemas.openxmlformats.org/officeDocument/2006/relationships/hyperlink" Target="https://www.charltonslaw.com/hkex-consults-on-proposal-to-streamline-ipo-settlement-process/" TargetMode="External"/><Relationship Id="rId19" Type="http://schemas.openxmlformats.org/officeDocument/2006/relationships/hyperlink" Target="https://www.hkex.com.hk/-/media/HKEX-Market/Listing/Rules-and-Guidance/FINI/gl55_13.pdf" TargetMode="External"/><Relationship Id="rId4" Type="http://schemas.openxmlformats.org/officeDocument/2006/relationships/webSettings" Target="webSettings.xml"/><Relationship Id="rId9" Type="http://schemas.openxmlformats.org/officeDocument/2006/relationships/hyperlink" Target="https://www.hkex.com.hk/-/media/HKEX-Market/Services/Next-Generation-Post-Trade-Programme/Fini/FINI_Concept-Paper_EN.pdf" TargetMode="External"/><Relationship Id="rId14" Type="http://schemas.openxmlformats.org/officeDocument/2006/relationships/hyperlink" Target="https://www.hkex.com.hk/-/media/HKEX-Market/Listing/Rules-and-Guidance/FINI/consequential_amendments_mb.pdf" TargetMode="External"/><Relationship Id="rId22" Type="http://schemas.openxmlformats.org/officeDocument/2006/relationships/hyperlink" Target="https://en-rules.hkex.com.hk/sites/default/files/net_file_store/ld61-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1754</Words>
  <Characters>9998</Characters>
  <Application>Microsoft Office Word</Application>
  <DocSecurity>0</DocSecurity>
  <Lines>83</Lines>
  <Paragraphs>23</Paragraphs>
  <ScaleCrop>false</ScaleCrop>
  <Company>Charltons</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2024-08-16T03:26:00Z</dcterms:created>
  <dcterms:modified xsi:type="dcterms:W3CDTF">2024-08-16T03:42:00Z</dcterms:modified>
</cp:coreProperties>
</file>